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4"/>
        <w:tblW w:w="852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4" w:hRule="atLeast"/>
        </w:trPr>
        <w:tc>
          <w:tcPr>
            <w:tcW w:w="8522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</w:rPr>
            </w:pPr>
            <w:r>
              <w:rPr>
                <w:rFonts w:ascii="微软雅黑" w:hAnsi="微软雅黑" w:eastAsia="微软雅黑"/>
              </w:rPr>
              <w:drawing>
                <wp:inline distT="0" distB="0" distL="0" distR="0">
                  <wp:extent cx="1895475" cy="552450"/>
                  <wp:effectExtent l="0" t="0" r="0" b="0"/>
                  <wp:docPr id="30" name="图片 30" descr="说明: 金智教育-标志与标准字左右组合规范-小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说明: 金智教育-标志与标准字左右组合规范-小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8" w:hRule="atLeast"/>
        </w:trPr>
        <w:tc>
          <w:tcPr>
            <w:tcW w:w="8522" w:type="dxa"/>
            <w:vAlign w:val="center"/>
          </w:tcPr>
          <w:p>
            <w:pPr>
              <w:jc w:val="center"/>
              <w:rPr>
                <w:rFonts w:ascii="微软雅黑" w:hAnsi="微软雅黑" w:eastAsia="微软雅黑"/>
                <w:b/>
                <w:sz w:val="72"/>
                <w:szCs w:val="72"/>
              </w:rPr>
            </w:pPr>
            <w:r>
              <w:rPr>
                <w:rFonts w:hint="eastAsia" w:ascii="微软雅黑" w:hAnsi="微软雅黑" w:eastAsia="微软雅黑"/>
                <w:b/>
                <w:sz w:val="72"/>
                <w:szCs w:val="72"/>
              </w:rPr>
              <w:t>通知公告</w:t>
            </w:r>
            <w:r>
              <w:rPr>
                <w:rFonts w:ascii="微软雅黑" w:hAnsi="微软雅黑" w:eastAsia="微软雅黑"/>
                <w:b/>
                <w:sz w:val="72"/>
                <w:szCs w:val="72"/>
              </w:rPr>
              <w:t>V1.1.5</w:t>
            </w:r>
          </w:p>
          <w:p>
            <w:pPr>
              <w:jc w:val="center"/>
              <w:rPr>
                <w:rFonts w:ascii="微软雅黑" w:hAnsi="微软雅黑" w:eastAsia="微软雅黑"/>
                <w:b/>
                <w:sz w:val="72"/>
                <w:szCs w:val="72"/>
              </w:rPr>
            </w:pPr>
            <w:r>
              <w:rPr>
                <w:rFonts w:hint="eastAsia" w:ascii="微软雅黑" w:hAnsi="微软雅黑" w:eastAsia="微软雅黑"/>
                <w:b/>
                <w:sz w:val="72"/>
                <w:szCs w:val="72"/>
              </w:rPr>
              <w:t>用户使用手册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</w:trPr>
        <w:tc>
          <w:tcPr>
            <w:tcW w:w="8522" w:type="dxa"/>
            <w:vAlign w:val="bottom"/>
          </w:tcPr>
          <w:p>
            <w:pPr>
              <w:spacing w:line="360" w:lineRule="auto"/>
              <w:ind w:firstLine="420" w:firstLineChars="200"/>
              <w:rPr>
                <w:rFonts w:ascii="微软雅黑" w:hAnsi="微软雅黑" w:eastAsia="微软雅黑" w:cs="Courier New"/>
              </w:rPr>
            </w:pPr>
          </w:p>
          <w:p>
            <w:pPr>
              <w:pBdr>
                <w:top w:val="single" w:color="auto" w:sz="4" w:space="1"/>
              </w:pBdr>
              <w:spacing w:line="360" w:lineRule="auto"/>
              <w:ind w:firstLine="360" w:firstLineChars="200"/>
              <w:rPr>
                <w:rFonts w:ascii="微软雅黑" w:hAnsi="微软雅黑" w:eastAsia="微软雅黑" w:cs="Arial"/>
                <w:b/>
                <w:sz w:val="18"/>
                <w:szCs w:val="18"/>
              </w:rPr>
            </w:pPr>
            <w:r>
              <w:rPr>
                <w:rFonts w:ascii="微软雅黑" w:hAnsi="微软雅黑" w:eastAsia="微软雅黑" w:cs="Arial"/>
                <w:b/>
                <w:sz w:val="18"/>
                <w:szCs w:val="18"/>
              </w:rPr>
              <w:t>版权声明和保密须知</w:t>
            </w:r>
          </w:p>
          <w:p>
            <w:pPr>
              <w:spacing w:line="360" w:lineRule="auto"/>
              <w:ind w:firstLine="360" w:firstLineChars="200"/>
              <w:rPr>
                <w:rFonts w:ascii="微软雅黑" w:hAnsi="微软雅黑" w:eastAsia="微软雅黑" w:cs="Arial"/>
                <w:sz w:val="18"/>
                <w:szCs w:val="18"/>
              </w:rPr>
            </w:pPr>
            <w:r>
              <w:rPr>
                <w:rFonts w:ascii="微软雅黑" w:hAnsi="微软雅黑" w:eastAsia="微软雅黑" w:cs="Arial"/>
                <w:sz w:val="18"/>
                <w:szCs w:val="18"/>
              </w:rPr>
              <w:t>本文件中出现的任何文字叙述、文档格式、插图、照片、方法、过程等内容，除另有特别注明，版权均属</w:t>
            </w:r>
            <w:r>
              <w:rPr>
                <w:rFonts w:hint="eastAsia" w:ascii="微软雅黑" w:hAnsi="微软雅黑" w:eastAsia="微软雅黑" w:cs="Arial"/>
                <w:sz w:val="18"/>
                <w:szCs w:val="18"/>
              </w:rPr>
              <w:t>江苏金智教育信息股份有限公司</w:t>
            </w:r>
            <w:r>
              <w:rPr>
                <w:rFonts w:ascii="微软雅黑" w:hAnsi="微软雅黑" w:eastAsia="微软雅黑" w:cs="Arial"/>
                <w:sz w:val="18"/>
                <w:szCs w:val="18"/>
              </w:rPr>
              <w:t>所有，受到有关产权及版权法保护。任何单位和个人未经</w:t>
            </w:r>
            <w:r>
              <w:rPr>
                <w:rFonts w:hint="eastAsia" w:ascii="微软雅黑" w:hAnsi="微软雅黑" w:eastAsia="微软雅黑" w:cs="Arial"/>
                <w:sz w:val="18"/>
                <w:szCs w:val="18"/>
              </w:rPr>
              <w:t>江苏金智教育信息股份有限公司</w:t>
            </w:r>
            <w:r>
              <w:rPr>
                <w:rFonts w:ascii="微软雅黑" w:hAnsi="微软雅黑" w:eastAsia="微软雅黑" w:cs="Arial"/>
                <w:sz w:val="18"/>
                <w:szCs w:val="18"/>
              </w:rPr>
              <w:t>的书面授权许可，不得复制或引用本文件的任何片断，无论通过电子形式或非电子形式。</w:t>
            </w:r>
          </w:p>
          <w:p>
            <w:pPr>
              <w:pBdr>
                <w:bottom w:val="single" w:color="auto" w:sz="4" w:space="1"/>
              </w:pBdr>
              <w:snapToGrid w:val="0"/>
              <w:spacing w:line="360" w:lineRule="auto"/>
              <w:ind w:firstLine="360" w:firstLineChars="200"/>
              <w:rPr>
                <w:rFonts w:ascii="微软雅黑" w:hAnsi="微软雅黑" w:eastAsia="微软雅黑" w:cs="Arial"/>
                <w:b/>
                <w:sz w:val="30"/>
                <w:szCs w:val="30"/>
              </w:rPr>
            </w:pPr>
            <w:r>
              <w:rPr>
                <w:rFonts w:ascii="微软雅黑" w:hAnsi="微软雅黑" w:eastAsia="微软雅黑" w:cs="Arial"/>
                <w:b/>
                <w:sz w:val="18"/>
                <w:szCs w:val="18"/>
              </w:rPr>
              <w:t>Copyright © 2017</w:t>
            </w:r>
            <w:r>
              <w:rPr>
                <w:rFonts w:hint="eastAsia" w:ascii="微软雅黑" w:hAnsi="微软雅黑" w:eastAsia="微软雅黑" w:cs="Arial"/>
                <w:b/>
                <w:sz w:val="18"/>
                <w:szCs w:val="18"/>
              </w:rPr>
              <w:t>江苏金智教育信息股份有限公司</w:t>
            </w:r>
            <w:r>
              <w:rPr>
                <w:rFonts w:ascii="微软雅黑" w:hAnsi="微软雅黑" w:eastAsia="微软雅黑" w:cs="Arial"/>
                <w:b/>
                <w:sz w:val="18"/>
                <w:szCs w:val="18"/>
              </w:rPr>
              <w:t>版权所有</w:t>
            </w:r>
          </w:p>
        </w:tc>
      </w:tr>
    </w:tbl>
    <w:p>
      <w:pPr>
        <w:spacing w:line="360" w:lineRule="auto"/>
        <w:rPr>
          <w:rFonts w:ascii="微软雅黑" w:hAnsi="微软雅黑" w:eastAsia="微软雅黑"/>
        </w:rPr>
        <w:sectPr>
          <w:footerReference r:id="rId6" w:type="first"/>
          <w:headerReference r:id="rId3" w:type="default"/>
          <w:footerReference r:id="rId4" w:type="default"/>
          <w:footerReference r:id="rId5" w:type="even"/>
          <w:pgSz w:w="11906" w:h="16838"/>
          <w:pgMar w:top="1440" w:right="1800" w:bottom="1440" w:left="1800" w:header="851" w:footer="992" w:gutter="0"/>
          <w:pgNumType w:start="1"/>
          <w:cols w:space="720" w:num="1"/>
          <w:titlePg/>
          <w:docGrid w:type="lines" w:linePitch="312" w:charSpace="0"/>
        </w:sectPr>
      </w:pPr>
    </w:p>
    <w:p>
      <w:pPr>
        <w:jc w:val="center"/>
        <w:rPr>
          <w:rFonts w:ascii="微软雅黑" w:hAnsi="微软雅黑" w:eastAsia="微软雅黑"/>
          <w:b/>
          <w:sz w:val="28"/>
          <w:szCs w:val="28"/>
        </w:rPr>
      </w:pPr>
      <w:r>
        <w:rPr>
          <w:rFonts w:hint="eastAsia" w:ascii="微软雅黑" w:hAnsi="微软雅黑" w:eastAsia="微软雅黑"/>
          <w:b/>
          <w:sz w:val="32"/>
          <w:szCs w:val="32"/>
        </w:rPr>
        <w:t>修订历史记录</w:t>
      </w:r>
    </w:p>
    <w:tbl>
      <w:tblPr>
        <w:tblStyle w:val="14"/>
        <w:tblW w:w="87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3"/>
        <w:gridCol w:w="1026"/>
        <w:gridCol w:w="4555"/>
        <w:gridCol w:w="1367"/>
        <w:gridCol w:w="11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shd w:val="pct10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Cs w:val="21"/>
              </w:rPr>
            </w:pPr>
            <w:r>
              <w:rPr>
                <w:rFonts w:hint="eastAsia" w:ascii="微软雅黑" w:hAnsi="微软雅黑" w:eastAsia="微软雅黑"/>
                <w:b/>
                <w:szCs w:val="21"/>
              </w:rPr>
              <w:t>序号</w:t>
            </w:r>
          </w:p>
        </w:tc>
        <w:tc>
          <w:tcPr>
            <w:tcW w:w="1026" w:type="dxa"/>
            <w:shd w:val="pct10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Cs w:val="21"/>
              </w:rPr>
            </w:pPr>
            <w:r>
              <w:rPr>
                <w:rFonts w:hint="eastAsia" w:ascii="微软雅黑" w:hAnsi="微软雅黑" w:eastAsia="微软雅黑"/>
                <w:b/>
                <w:szCs w:val="21"/>
              </w:rPr>
              <w:t>修改人</w:t>
            </w:r>
          </w:p>
        </w:tc>
        <w:tc>
          <w:tcPr>
            <w:tcW w:w="4555" w:type="dxa"/>
            <w:shd w:val="pct10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Cs w:val="21"/>
              </w:rPr>
            </w:pPr>
            <w:r>
              <w:rPr>
                <w:rFonts w:hint="eastAsia" w:ascii="微软雅黑" w:hAnsi="微软雅黑" w:eastAsia="微软雅黑"/>
                <w:b/>
                <w:szCs w:val="21"/>
              </w:rPr>
              <w:t>修改描述</w:t>
            </w:r>
          </w:p>
        </w:tc>
        <w:tc>
          <w:tcPr>
            <w:tcW w:w="1367" w:type="dxa"/>
            <w:shd w:val="pct10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Cs w:val="21"/>
              </w:rPr>
            </w:pPr>
            <w:r>
              <w:rPr>
                <w:rFonts w:hint="eastAsia" w:ascii="微软雅黑" w:hAnsi="微软雅黑" w:eastAsia="微软雅黑"/>
                <w:b/>
                <w:szCs w:val="21"/>
              </w:rPr>
              <w:t>生效日期</w:t>
            </w:r>
          </w:p>
        </w:tc>
        <w:tc>
          <w:tcPr>
            <w:tcW w:w="1136" w:type="dxa"/>
            <w:shd w:val="pct10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Cs w:val="21"/>
              </w:rPr>
            </w:pPr>
            <w:r>
              <w:rPr>
                <w:rFonts w:hint="eastAsia" w:ascii="微软雅黑" w:hAnsi="微软雅黑" w:eastAsia="微软雅黑"/>
                <w:b/>
                <w:szCs w:val="21"/>
              </w:rPr>
              <w:t>版本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1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hint="eastAsia" w:ascii="微软雅黑" w:hAnsi="微软雅黑" w:eastAsia="微软雅黑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szCs w:val="21"/>
                <w:lang w:val="en-US" w:eastAsia="zh-CN"/>
              </w:rPr>
              <w:t>唐鑫</w:t>
            </w: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  <w:r>
              <w:rPr>
                <w:rFonts w:hint="eastAsia" w:ascii="微软雅黑" w:hAnsi="微软雅黑" w:eastAsia="微软雅黑"/>
                <w:szCs w:val="21"/>
              </w:rPr>
              <w:t>初稿</w:t>
            </w: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201</w:t>
            </w:r>
            <w:r>
              <w:rPr>
                <w:rFonts w:hint="eastAsia" w:ascii="微软雅黑" w:hAnsi="微软雅黑" w:eastAsia="微软雅黑"/>
                <w:szCs w:val="21"/>
                <w:lang w:val="en-US" w:eastAsia="zh-CN"/>
              </w:rPr>
              <w:t>9</w:t>
            </w:r>
            <w:r>
              <w:rPr>
                <w:rFonts w:ascii="微软雅黑" w:hAnsi="微软雅黑" w:eastAsia="微软雅黑"/>
                <w:szCs w:val="21"/>
              </w:rPr>
              <w:t>.</w:t>
            </w:r>
            <w:r>
              <w:rPr>
                <w:rFonts w:hint="eastAsia" w:ascii="微软雅黑" w:hAnsi="微软雅黑" w:eastAsia="微软雅黑"/>
                <w:szCs w:val="21"/>
                <w:lang w:val="en-US" w:eastAsia="zh-CN"/>
              </w:rPr>
              <w:t>04</w:t>
            </w:r>
            <w:r>
              <w:rPr>
                <w:rFonts w:ascii="微软雅黑" w:hAnsi="微软雅黑" w:eastAsia="微软雅黑"/>
                <w:szCs w:val="21"/>
              </w:rPr>
              <w:t>.</w:t>
            </w:r>
            <w:r>
              <w:rPr>
                <w:rFonts w:hint="eastAsia" w:ascii="微软雅黑" w:hAnsi="微软雅黑" w:eastAsia="微软雅黑"/>
                <w:szCs w:val="21"/>
                <w:lang w:val="en-US" w:eastAsia="zh-CN"/>
              </w:rPr>
              <w:t>0</w:t>
            </w:r>
            <w:r>
              <w:rPr>
                <w:rFonts w:ascii="微软雅黑" w:hAnsi="微软雅黑" w:eastAsia="微软雅黑"/>
                <w:szCs w:val="21"/>
              </w:rPr>
              <w:t>1</w:t>
            </w: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V1.0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2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3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4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5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6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7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8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9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3" w:type="dxa"/>
            <w:vAlign w:val="center"/>
          </w:tcPr>
          <w:p>
            <w:pPr>
              <w:spacing w:line="360" w:lineRule="auto"/>
              <w:jc w:val="center"/>
              <w:rPr>
                <w:rFonts w:ascii="微软雅黑" w:hAnsi="微软雅黑" w:eastAsia="微软雅黑"/>
                <w:szCs w:val="21"/>
              </w:rPr>
            </w:pPr>
            <w:r>
              <w:rPr>
                <w:rFonts w:ascii="微软雅黑" w:hAnsi="微软雅黑" w:eastAsia="微软雅黑"/>
                <w:szCs w:val="21"/>
              </w:rPr>
              <w:t>10</w:t>
            </w:r>
          </w:p>
        </w:tc>
        <w:tc>
          <w:tcPr>
            <w:tcW w:w="102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4555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367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  <w:tc>
          <w:tcPr>
            <w:tcW w:w="1136" w:type="dxa"/>
            <w:vAlign w:val="center"/>
          </w:tcPr>
          <w:p>
            <w:pPr>
              <w:spacing w:line="360" w:lineRule="auto"/>
              <w:rPr>
                <w:rFonts w:ascii="微软雅黑" w:hAnsi="微软雅黑" w:eastAsia="微软雅黑"/>
                <w:szCs w:val="21"/>
              </w:rPr>
            </w:pPr>
          </w:p>
        </w:tc>
      </w:tr>
    </w:tbl>
    <w:p>
      <w:pPr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5077"/>
        <w15:color w:val="DBDBDB"/>
        <w:docPartObj>
          <w:docPartGallery w:val="Table of Contents"/>
          <w:docPartUnique/>
        </w:docPartObj>
      </w:sdtPr>
      <w:sdtEndPr>
        <w:rPr>
          <w:rFonts w:ascii="微软雅黑" w:hAnsi="微软雅黑" w:eastAsia="微软雅黑" w:cs="Times New Roman"/>
          <w:kern w:val="2"/>
          <w:sz w:val="21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TOC \o "1-3" \h \u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_Toc146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snapToGrid w:val="0"/>
            </w:rPr>
            <w:t xml:space="preserve">1. </w:t>
          </w:r>
          <w:r>
            <w:rPr>
              <w:rFonts w:hint="eastAsia" w:ascii="微软雅黑" w:hAnsi="微软雅黑" w:eastAsia="微软雅黑"/>
              <w:snapToGrid w:val="0"/>
            </w:rPr>
            <w:t>前言</w:t>
          </w:r>
          <w:r>
            <w:tab/>
          </w:r>
          <w:r>
            <w:fldChar w:fldCharType="begin"/>
          </w:r>
          <w:r>
            <w:instrText xml:space="preserve"> PAGEREF _Toc146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_Toc7947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 xml:space="preserve">1.1. </w:t>
          </w:r>
          <w:r>
            <w:rPr>
              <w:rFonts w:hint="eastAsia" w:ascii="微软雅黑" w:hAnsi="微软雅黑" w:eastAsia="微软雅黑"/>
            </w:rPr>
            <w:t>编写目的</w:t>
          </w:r>
          <w:r>
            <w:tab/>
          </w:r>
          <w:r>
            <w:fldChar w:fldCharType="begin"/>
          </w:r>
          <w:r>
            <w:instrText xml:space="preserve"> PAGEREF _Toc7947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_Toc15741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1.2. 文档范围</w:t>
          </w:r>
          <w:r>
            <w:tab/>
          </w:r>
          <w:r>
            <w:fldChar w:fldCharType="begin"/>
          </w:r>
          <w:r>
            <w:instrText xml:space="preserve"> PAGEREF _Toc15741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_Toc26433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snapToGrid w:val="0"/>
            </w:rPr>
            <w:t xml:space="preserve">2. </w:t>
          </w:r>
          <w:r>
            <w:rPr>
              <w:rFonts w:hint="eastAsia" w:ascii="微软雅黑" w:hAnsi="微软雅黑" w:eastAsia="微软雅黑"/>
              <w:snapToGrid w:val="0"/>
              <w:lang w:val="en-US" w:eastAsia="zh-CN"/>
            </w:rPr>
            <w:t>一站式办事大厅登陆</w:t>
          </w:r>
          <w:r>
            <w:tab/>
          </w:r>
          <w:r>
            <w:fldChar w:fldCharType="begin"/>
          </w:r>
          <w:r>
            <w:instrText xml:space="preserve"> PAGEREF _Toc26433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_Toc17049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hint="eastAsia"/>
              <w:lang w:val="en-US" w:eastAsia="zh-CN"/>
            </w:rPr>
            <w:t>2.1 访问</w:t>
          </w:r>
          <w:r>
            <w:tab/>
          </w:r>
          <w:r>
            <w:fldChar w:fldCharType="begin"/>
          </w:r>
          <w:r>
            <w:instrText xml:space="preserve"> PAGEREF _Toc17049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_Toc11990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hint="eastAsia"/>
              <w:lang w:val="en-US" w:eastAsia="zh-CN"/>
            </w:rPr>
            <w:t>2.2 进入通知公告</w:t>
          </w:r>
          <w:r>
            <w:tab/>
          </w:r>
          <w:r>
            <w:fldChar w:fldCharType="begin"/>
          </w:r>
          <w:r>
            <w:instrText xml:space="preserve"> PAGEREF _Toc11990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_Toc5828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snapToGrid w:val="0"/>
            </w:rPr>
            <w:t xml:space="preserve">3. </w:t>
          </w:r>
          <w:r>
            <w:rPr>
              <w:rFonts w:hint="eastAsia" w:ascii="微软雅黑" w:hAnsi="微软雅黑" w:eastAsia="微软雅黑"/>
              <w:snapToGrid w:val="0"/>
              <w:lang w:val="en-US" w:eastAsia="zh-CN"/>
            </w:rPr>
            <w:t>通知公告</w:t>
          </w:r>
          <w:r>
            <w:rPr>
              <w:rFonts w:hint="eastAsia" w:ascii="微软雅黑" w:hAnsi="微软雅黑" w:eastAsia="微软雅黑"/>
              <w:snapToGrid w:val="0"/>
            </w:rPr>
            <w:t>应用功能介绍</w:t>
          </w:r>
          <w:r>
            <w:tab/>
          </w:r>
          <w:r>
            <w:fldChar w:fldCharType="begin"/>
          </w:r>
          <w:r>
            <w:instrText xml:space="preserve"> PAGEREF _Toc5828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_Toc8888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hint="eastAsia" w:ascii="微软雅黑" w:hAnsi="微软雅黑" w:eastAsia="微软雅黑"/>
            </w:rPr>
            <w:t>2</w:t>
          </w:r>
          <w:r>
            <w:rPr>
              <w:rFonts w:ascii="微软雅黑" w:hAnsi="微软雅黑" w:eastAsia="微软雅黑"/>
            </w:rPr>
            <w:t>.1</w:t>
          </w:r>
          <w:r>
            <w:rPr>
              <w:rFonts w:hint="eastAsia" w:ascii="微软雅黑" w:hAnsi="微软雅黑" w:eastAsia="微软雅黑"/>
              <w:lang w:val="en-US" w:eastAsia="zh-CN"/>
            </w:rPr>
            <w:t>超级</w:t>
          </w:r>
          <w:r>
            <w:rPr>
              <w:rFonts w:hint="eastAsia" w:ascii="微软雅黑" w:hAnsi="微软雅黑" w:eastAsia="微软雅黑"/>
            </w:rPr>
            <w:t>管理员</w:t>
          </w:r>
          <w:r>
            <w:tab/>
          </w:r>
          <w:r>
            <w:fldChar w:fldCharType="begin"/>
          </w:r>
          <w:r>
            <w:instrText xml:space="preserve"> PAGEREF _Toc8888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_Toc5784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hint="eastAsia" w:ascii="微软雅黑" w:hAnsi="微软雅黑" w:eastAsia="微软雅黑"/>
              <w:bCs w:val="0"/>
              <w:snapToGrid w:val="0"/>
              <w:szCs w:val="20"/>
            </w:rPr>
            <w:t>2</w:t>
          </w:r>
          <w:r>
            <w:rPr>
              <w:rFonts w:ascii="微软雅黑" w:hAnsi="微软雅黑" w:eastAsia="微软雅黑"/>
              <w:bCs w:val="0"/>
              <w:snapToGrid w:val="0"/>
              <w:szCs w:val="20"/>
            </w:rPr>
            <w:t xml:space="preserve">.1.1 </w:t>
          </w:r>
          <w:r>
            <w:rPr>
              <w:rFonts w:hint="eastAsia" w:ascii="微软雅黑" w:hAnsi="微软雅黑" w:eastAsia="微软雅黑"/>
              <w:bCs w:val="0"/>
              <w:snapToGrid w:val="0"/>
              <w:szCs w:val="20"/>
              <w:lang w:val="en-US" w:eastAsia="zh-CN"/>
            </w:rPr>
            <w:t>超级</w:t>
          </w:r>
          <w:r>
            <w:rPr>
              <w:rFonts w:ascii="微软雅黑" w:hAnsi="微软雅黑" w:eastAsia="微软雅黑"/>
              <w:bCs w:val="0"/>
              <w:snapToGrid w:val="0"/>
              <w:szCs w:val="20"/>
            </w:rPr>
            <w:t>管理员</w:t>
          </w:r>
          <w:r>
            <w:tab/>
          </w:r>
          <w:r>
            <w:fldChar w:fldCharType="begin"/>
          </w:r>
          <w:r>
            <w:instrText xml:space="preserve"> PAGEREF _Toc5784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_Toc2802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2.2</w:t>
          </w:r>
          <w:r>
            <w:rPr>
              <w:rFonts w:hint="eastAsia" w:ascii="微软雅黑" w:hAnsi="微软雅黑" w:eastAsia="微软雅黑"/>
              <w:lang w:val="en-US" w:eastAsia="zh-CN"/>
            </w:rPr>
            <w:t>部门</w:t>
          </w:r>
          <w:r>
            <w:rPr>
              <w:rFonts w:hint="eastAsia" w:ascii="微软雅黑" w:hAnsi="微软雅黑" w:eastAsia="微软雅黑"/>
            </w:rPr>
            <w:t>管理员</w:t>
          </w:r>
          <w:r>
            <w:tab/>
          </w:r>
          <w:r>
            <w:fldChar w:fldCharType="begin"/>
          </w:r>
          <w:r>
            <w:instrText xml:space="preserve"> PAGEREF _Toc2802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_Toc14433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bCs w:val="0"/>
              <w:snapToGrid w:val="0"/>
              <w:szCs w:val="20"/>
            </w:rPr>
            <w:t>2.2.1</w:t>
          </w:r>
          <w:r>
            <w:rPr>
              <w:rFonts w:hint="eastAsia" w:ascii="微软雅黑" w:hAnsi="微软雅黑" w:eastAsia="微软雅黑"/>
              <w:bCs w:val="0"/>
              <w:snapToGrid w:val="0"/>
              <w:szCs w:val="20"/>
            </w:rPr>
            <w:t>公告管理</w:t>
          </w:r>
          <w:r>
            <w:tab/>
          </w:r>
          <w:r>
            <w:fldChar w:fldCharType="begin"/>
          </w:r>
          <w:r>
            <w:instrText xml:space="preserve"> PAGEREF _Toc14433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_Toc24910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bCs w:val="0"/>
              <w:snapToGrid w:val="0"/>
              <w:szCs w:val="20"/>
            </w:rPr>
            <w:t>2.2.2</w:t>
          </w:r>
          <w:r>
            <w:rPr>
              <w:rFonts w:hint="eastAsia" w:ascii="微软雅黑" w:hAnsi="微软雅黑" w:eastAsia="微软雅黑"/>
              <w:bCs w:val="0"/>
              <w:snapToGrid w:val="0"/>
              <w:szCs w:val="20"/>
            </w:rPr>
            <w:t>通知公告</w:t>
          </w:r>
          <w:r>
            <w:tab/>
          </w:r>
          <w:r>
            <w:fldChar w:fldCharType="begin"/>
          </w:r>
          <w:r>
            <w:instrText xml:space="preserve"> PAGEREF _Toc24910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_Toc8391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bCs w:val="0"/>
              <w:snapToGrid w:val="0"/>
              <w:szCs w:val="20"/>
            </w:rPr>
            <w:t>2.2.3</w:t>
          </w:r>
          <w:r>
            <w:rPr>
              <w:rFonts w:hint="eastAsia" w:ascii="微软雅黑" w:hAnsi="微软雅黑" w:eastAsia="微软雅黑"/>
              <w:bCs w:val="0"/>
              <w:snapToGrid w:val="0"/>
              <w:szCs w:val="20"/>
            </w:rPr>
            <w:t>公告组管理</w:t>
          </w:r>
          <w:r>
            <w:tab/>
          </w:r>
          <w:r>
            <w:fldChar w:fldCharType="begin"/>
          </w:r>
          <w:r>
            <w:instrText xml:space="preserve"> PAGEREF _Toc8391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_Toc2510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bCs w:val="0"/>
              <w:snapToGrid w:val="0"/>
              <w:szCs w:val="20"/>
            </w:rPr>
            <w:t>2.2.4</w:t>
          </w:r>
          <w:r>
            <w:rPr>
              <w:rFonts w:hint="eastAsia" w:ascii="微软雅黑" w:hAnsi="微软雅黑" w:eastAsia="微软雅黑"/>
              <w:bCs w:val="0"/>
              <w:snapToGrid w:val="0"/>
              <w:szCs w:val="20"/>
            </w:rPr>
            <w:t>栏目管理</w:t>
          </w:r>
          <w:r>
            <w:tab/>
          </w:r>
          <w:r>
            <w:fldChar w:fldCharType="begin"/>
          </w:r>
          <w:r>
            <w:instrText xml:space="preserve"> PAGEREF _Toc2510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_Toc5591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  <w:bCs w:val="0"/>
              <w:snapToGrid w:val="0"/>
              <w:szCs w:val="20"/>
            </w:rPr>
            <w:t>2.2.4</w:t>
          </w:r>
          <w:r>
            <w:rPr>
              <w:rFonts w:hint="eastAsia" w:ascii="微软雅黑" w:hAnsi="微软雅黑" w:eastAsia="微软雅黑"/>
              <w:bCs w:val="0"/>
              <w:snapToGrid w:val="0"/>
              <w:szCs w:val="20"/>
            </w:rPr>
            <w:t>公告审核</w:t>
          </w:r>
          <w:r>
            <w:tab/>
          </w:r>
          <w:r>
            <w:fldChar w:fldCharType="begin"/>
          </w:r>
          <w:r>
            <w:instrText xml:space="preserve"> PAGEREF _Toc5591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_Toc9233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hint="eastAsia"/>
              <w:lang w:val="en-US" w:eastAsia="zh-CN"/>
            </w:rPr>
            <w:t>4. 移动端</w:t>
          </w:r>
          <w:r>
            <w:tab/>
          </w:r>
          <w:r>
            <w:fldChar w:fldCharType="begin"/>
          </w:r>
          <w:r>
            <w:instrText xml:space="preserve"> PAGEREF _Toc9233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HYPERLINK \l _Toc2899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hint="eastAsia"/>
              <w:lang w:val="en-US" w:eastAsia="zh-CN"/>
            </w:rPr>
            <w:t>4.1 移动端通知公告</w:t>
          </w:r>
          <w:r>
            <w:tab/>
          </w:r>
          <w:r>
            <w:fldChar w:fldCharType="begin"/>
          </w:r>
          <w:r>
            <w:instrText xml:space="preserve"> PAGEREF _Toc2899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jc w:val="left"/>
            <w:rPr>
              <w:rFonts w:ascii="微软雅黑" w:hAnsi="微软雅黑" w:eastAsia="微软雅黑" w:cs="Times New Roman"/>
              <w:kern w:val="2"/>
              <w:sz w:val="21"/>
              <w:szCs w:val="24"/>
              <w:lang w:val="en-US" w:eastAsia="zh-CN" w:bidi="ar-SA"/>
            </w:rPr>
            <w:sectPr>
              <w:headerReference r:id="rId7" w:type="first"/>
              <w:footerReference r:id="rId9" w:type="first"/>
              <w:footerReference r:id="rId8" w:type="default"/>
              <w:pgSz w:w="11906" w:h="16838"/>
              <w:pgMar w:top="1440" w:right="1800" w:bottom="1440" w:left="1800" w:header="851" w:footer="992" w:gutter="0"/>
              <w:cols w:space="720" w:num="1"/>
              <w:titlePg/>
              <w:docGrid w:type="lines" w:linePitch="312" w:charSpace="0"/>
            </w:sectPr>
          </w:pPr>
          <w:r>
            <w:rPr>
              <w:rFonts w:ascii="微软雅黑" w:hAnsi="微软雅黑" w:eastAsia="微软雅黑"/>
            </w:rPr>
            <w:fldChar w:fldCharType="end"/>
          </w:r>
        </w:p>
      </w:sdtContent>
    </w:sdt>
    <w:p>
      <w:pPr>
        <w:pStyle w:val="2"/>
        <w:numPr>
          <w:ilvl w:val="0"/>
          <w:numId w:val="2"/>
        </w:numPr>
        <w:spacing w:before="0" w:beforeAutospacing="0" w:after="0" w:afterAutospacing="0" w:line="360" w:lineRule="auto"/>
        <w:rPr>
          <w:rFonts w:ascii="微软雅黑" w:hAnsi="微软雅黑" w:eastAsia="微软雅黑"/>
          <w:snapToGrid w:val="0"/>
          <w:sz w:val="36"/>
        </w:rPr>
      </w:pPr>
      <w:bookmarkStart w:id="0" w:name="_Toc146"/>
      <w:bookmarkStart w:id="1" w:name="_Toc500229328"/>
      <w:bookmarkStart w:id="2" w:name="_Toc178246493"/>
      <w:bookmarkStart w:id="3" w:name="_Toc178752997"/>
      <w:bookmarkStart w:id="4" w:name="_Toc179969685"/>
      <w:r>
        <w:rPr>
          <w:rFonts w:hint="eastAsia" w:ascii="微软雅黑" w:hAnsi="微软雅黑" w:eastAsia="微软雅黑"/>
          <w:snapToGrid w:val="0"/>
          <w:sz w:val="36"/>
        </w:rPr>
        <w:t>前言</w:t>
      </w:r>
      <w:bookmarkEnd w:id="0"/>
      <w:bookmarkEnd w:id="1"/>
    </w:p>
    <w:p>
      <w:pPr>
        <w:pStyle w:val="3"/>
        <w:numPr>
          <w:ilvl w:val="1"/>
          <w:numId w:val="3"/>
        </w:numPr>
        <w:spacing w:before="0" w:beforeAutospacing="0" w:after="0" w:afterAutospacing="0" w:line="360" w:lineRule="auto"/>
        <w:rPr>
          <w:rFonts w:ascii="微软雅黑" w:hAnsi="微软雅黑" w:eastAsia="微软雅黑"/>
        </w:rPr>
      </w:pPr>
      <w:bookmarkStart w:id="5" w:name="_Toc500229329"/>
      <w:bookmarkStart w:id="6" w:name="_Toc7947"/>
      <w:bookmarkStart w:id="7" w:name="_Toc126782463"/>
      <w:bookmarkStart w:id="8" w:name="_Toc178389924"/>
      <w:bookmarkStart w:id="9" w:name="_Toc178153899"/>
      <w:r>
        <w:rPr>
          <w:rFonts w:hint="eastAsia" w:ascii="微软雅黑" w:hAnsi="微软雅黑" w:eastAsia="微软雅黑"/>
        </w:rPr>
        <w:t>编写目的</w:t>
      </w:r>
      <w:bookmarkEnd w:id="5"/>
      <w:bookmarkEnd w:id="6"/>
    </w:p>
    <w:p>
      <w:pPr>
        <w:spacing w:before="0" w:beforeAutospacing="0" w:after="0" w:afterAutospacing="0" w:line="360" w:lineRule="auto"/>
        <w:ind w:firstLine="420"/>
        <w:rPr>
          <w:rFonts w:ascii="微软雅黑" w:hAnsi="微软雅黑" w:eastAsia="微软雅黑" w:cs="宋体"/>
        </w:rPr>
      </w:pPr>
      <w:r>
        <w:rPr>
          <w:rFonts w:hint="eastAsia" w:ascii="微软雅黑" w:hAnsi="微软雅黑" w:eastAsia="微软雅黑" w:cs="宋体"/>
        </w:rPr>
        <w:t>本实用手册旨在指导用户对通知公告APP功能和</w:t>
      </w:r>
      <w:r>
        <w:rPr>
          <w:rFonts w:ascii="微软雅黑" w:hAnsi="微软雅黑" w:eastAsia="微软雅黑" w:cs="宋体"/>
        </w:rPr>
        <w:t>业务进行了解</w:t>
      </w:r>
      <w:r>
        <w:rPr>
          <w:rFonts w:hint="eastAsia" w:ascii="微软雅黑" w:hAnsi="微软雅黑" w:eastAsia="微软雅黑" w:cs="宋体"/>
        </w:rPr>
        <w:t>和如何使用。</w:t>
      </w:r>
    </w:p>
    <w:p>
      <w:pPr>
        <w:pStyle w:val="3"/>
        <w:numPr>
          <w:ilvl w:val="1"/>
          <w:numId w:val="3"/>
        </w:numPr>
        <w:spacing w:before="0" w:beforeAutospacing="0" w:after="0" w:afterAutospacing="0" w:line="360" w:lineRule="auto"/>
        <w:rPr>
          <w:rFonts w:ascii="微软雅黑" w:hAnsi="微软雅黑" w:eastAsia="微软雅黑"/>
        </w:rPr>
      </w:pPr>
      <w:bookmarkStart w:id="10" w:name="_Toc15741"/>
      <w:bookmarkStart w:id="11" w:name="_Toc500229330"/>
      <w:r>
        <w:rPr>
          <w:rFonts w:ascii="微软雅黑" w:hAnsi="微软雅黑" w:eastAsia="微软雅黑"/>
        </w:rPr>
        <w:t>文档范围</w:t>
      </w:r>
      <w:bookmarkEnd w:id="10"/>
      <w:bookmarkEnd w:id="11"/>
    </w:p>
    <w:tbl>
      <w:tblPr>
        <w:tblStyle w:val="14"/>
        <w:tblW w:w="7744" w:type="dxa"/>
        <w:tblInd w:w="648" w:type="dxa"/>
        <w:tblBorders>
          <w:top w:val="single" w:color="669999" w:sz="4" w:space="0"/>
          <w:left w:val="single" w:color="669999" w:sz="4" w:space="0"/>
          <w:bottom w:val="single" w:color="669999" w:sz="4" w:space="0"/>
          <w:right w:val="single" w:color="669999" w:sz="4" w:space="0"/>
          <w:insideH w:val="single" w:color="669999" w:sz="4" w:space="0"/>
          <w:insideV w:val="single" w:color="6699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42"/>
        <w:gridCol w:w="5602"/>
      </w:tblGrid>
      <w:tr>
        <w:tblPrEx>
          <w:tblBorders>
            <w:top w:val="single" w:color="669999" w:sz="4" w:space="0"/>
            <w:left w:val="single" w:color="669999" w:sz="4" w:space="0"/>
            <w:bottom w:val="single" w:color="669999" w:sz="4" w:space="0"/>
            <w:right w:val="single" w:color="669999" w:sz="4" w:space="0"/>
            <w:insideH w:val="single" w:color="669999" w:sz="4" w:space="0"/>
            <w:insideV w:val="single" w:color="669999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</w:trPr>
        <w:tc>
          <w:tcPr>
            <w:tcW w:w="21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  <w:b/>
              </w:rPr>
            </w:pPr>
            <w:r>
              <w:rPr>
                <w:rFonts w:ascii="微软雅黑" w:hAnsi="微软雅黑" w:eastAsia="微软雅黑"/>
                <w:b/>
              </w:rPr>
              <w:t>读者对象</w:t>
            </w:r>
          </w:p>
        </w:tc>
        <w:tc>
          <w:tcPr>
            <w:tcW w:w="56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  <w:b/>
              </w:rPr>
            </w:pPr>
            <w:r>
              <w:rPr>
                <w:rFonts w:ascii="微软雅黑" w:hAnsi="微软雅黑" w:eastAsia="微软雅黑"/>
                <w:b/>
              </w:rPr>
              <w:t>阅读范围</w:t>
            </w:r>
          </w:p>
        </w:tc>
      </w:tr>
      <w:tr>
        <w:tblPrEx>
          <w:tblBorders>
            <w:top w:val="single" w:color="669999" w:sz="4" w:space="0"/>
            <w:left w:val="single" w:color="669999" w:sz="4" w:space="0"/>
            <w:bottom w:val="single" w:color="669999" w:sz="4" w:space="0"/>
            <w:right w:val="single" w:color="669999" w:sz="4" w:space="0"/>
            <w:insideH w:val="single" w:color="669999" w:sz="4" w:space="0"/>
            <w:insideV w:val="single" w:color="669999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21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</w:rPr>
            </w:pPr>
            <w:r>
              <w:rPr>
                <w:rFonts w:ascii="微软雅黑" w:hAnsi="微软雅黑" w:eastAsia="微软雅黑"/>
              </w:rPr>
              <w:t>项目经理</w:t>
            </w:r>
          </w:p>
        </w:tc>
        <w:tc>
          <w:tcPr>
            <w:tcW w:w="56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</w:rPr>
            </w:pPr>
            <w:r>
              <w:rPr>
                <w:rFonts w:ascii="微软雅黑" w:hAnsi="微软雅黑" w:eastAsia="微软雅黑"/>
              </w:rPr>
              <w:t>阅读全部内容</w:t>
            </w:r>
          </w:p>
        </w:tc>
      </w:tr>
      <w:tr>
        <w:tblPrEx>
          <w:tblBorders>
            <w:top w:val="single" w:color="669999" w:sz="4" w:space="0"/>
            <w:left w:val="single" w:color="669999" w:sz="4" w:space="0"/>
            <w:bottom w:val="single" w:color="669999" w:sz="4" w:space="0"/>
            <w:right w:val="single" w:color="669999" w:sz="4" w:space="0"/>
            <w:insideH w:val="single" w:color="669999" w:sz="4" w:space="0"/>
            <w:insideV w:val="single" w:color="669999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21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</w:rPr>
            </w:pPr>
            <w:r>
              <w:rPr>
                <w:rFonts w:ascii="微软雅黑" w:hAnsi="微软雅黑" w:eastAsia="微软雅黑"/>
              </w:rPr>
              <w:t>产品实施人员</w:t>
            </w:r>
          </w:p>
        </w:tc>
        <w:tc>
          <w:tcPr>
            <w:tcW w:w="56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</w:rPr>
            </w:pPr>
            <w:r>
              <w:rPr>
                <w:rFonts w:ascii="微软雅黑" w:hAnsi="微软雅黑" w:eastAsia="微软雅黑"/>
              </w:rPr>
              <w:t>阅读全部内容</w:t>
            </w:r>
          </w:p>
        </w:tc>
      </w:tr>
      <w:tr>
        <w:tblPrEx>
          <w:tblBorders>
            <w:top w:val="single" w:color="669999" w:sz="4" w:space="0"/>
            <w:left w:val="single" w:color="669999" w:sz="4" w:space="0"/>
            <w:bottom w:val="single" w:color="669999" w:sz="4" w:space="0"/>
            <w:right w:val="single" w:color="669999" w:sz="4" w:space="0"/>
            <w:insideH w:val="single" w:color="669999" w:sz="4" w:space="0"/>
            <w:insideV w:val="single" w:color="669999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21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合作伙伴</w:t>
            </w:r>
          </w:p>
        </w:tc>
        <w:tc>
          <w:tcPr>
            <w:tcW w:w="56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beforeAutospacing="0" w:after="0" w:afterAutospacing="0" w:line="360" w:lineRule="auto"/>
              <w:rPr>
                <w:rFonts w:ascii="微软雅黑" w:hAnsi="微软雅黑" w:eastAsia="微软雅黑"/>
              </w:rPr>
            </w:pPr>
            <w:r>
              <w:rPr>
                <w:rFonts w:ascii="微软雅黑" w:hAnsi="微软雅黑" w:eastAsia="微软雅黑"/>
              </w:rPr>
              <w:t>阅读全部内容</w:t>
            </w:r>
          </w:p>
        </w:tc>
      </w:tr>
      <w:bookmarkEnd w:id="7"/>
      <w:bookmarkEnd w:id="8"/>
      <w:bookmarkEnd w:id="9"/>
    </w:tbl>
    <w:p>
      <w:pPr>
        <w:pStyle w:val="2"/>
        <w:numPr>
          <w:ilvl w:val="0"/>
          <w:numId w:val="2"/>
        </w:numPr>
        <w:spacing w:before="0" w:beforeAutospacing="0" w:after="0" w:afterAutospacing="0" w:line="360" w:lineRule="auto"/>
        <w:rPr>
          <w:rFonts w:ascii="微软雅黑" w:hAnsi="微软雅黑" w:eastAsia="微软雅黑"/>
          <w:snapToGrid w:val="0"/>
          <w:sz w:val="36"/>
        </w:rPr>
      </w:pPr>
      <w:bookmarkStart w:id="12" w:name="_Toc26433"/>
      <w:bookmarkStart w:id="13" w:name="_Toc500229331"/>
      <w:r>
        <w:rPr>
          <w:rFonts w:hint="eastAsia" w:ascii="微软雅黑" w:hAnsi="微软雅黑" w:eastAsia="微软雅黑"/>
          <w:snapToGrid w:val="0"/>
          <w:sz w:val="36"/>
          <w:lang w:val="en-US" w:eastAsia="zh-CN"/>
        </w:rPr>
        <w:t>一站式办事大厅登陆</w:t>
      </w:r>
      <w:bookmarkEnd w:id="12"/>
    </w:p>
    <w:p>
      <w:pPr>
        <w:pStyle w:val="4"/>
        <w:numPr>
          <w:ilvl w:val="0"/>
          <w:numId w:val="0"/>
        </w:numPr>
        <w:ind w:left="425" w:leftChars="0"/>
        <w:rPr>
          <w:rFonts w:hint="eastAsia"/>
          <w:lang w:val="en-US" w:eastAsia="zh-CN"/>
        </w:rPr>
      </w:pPr>
      <w:bookmarkStart w:id="14" w:name="_Toc17049"/>
      <w:r>
        <w:rPr>
          <w:rFonts w:hint="eastAsia"/>
          <w:lang w:val="en-US" w:eastAsia="zh-CN"/>
        </w:rPr>
        <w:t>2.1 访问</w:t>
      </w:r>
      <w:bookmarkEnd w:id="14"/>
    </w:p>
    <w:p>
      <w:pPr>
        <w:ind w:firstLine="21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访问一站式办事大厅，输入访问地址：ehall.xasyu.cn</w:t>
      </w:r>
    </w:p>
    <w:p>
      <w:pPr>
        <w:ind w:firstLine="210" w:firstLineChars="1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浏览器推荐：谷歌浏览器、360急速</w:t>
      </w:r>
    </w:p>
    <w:p>
      <w:pPr>
        <w:ind w:firstLine="210" w:firstLineChars="100"/>
      </w:pPr>
      <w:r>
        <w:drawing>
          <wp:inline distT="0" distB="0" distL="114300" distR="114300">
            <wp:extent cx="5271135" cy="2416810"/>
            <wp:effectExtent l="0" t="0" r="5715" b="2540"/>
            <wp:docPr id="6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16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</w:pPr>
      <w:r>
        <w:drawing>
          <wp:inline distT="0" distB="0" distL="114300" distR="114300">
            <wp:extent cx="5262880" cy="2419350"/>
            <wp:effectExtent l="0" t="0" r="13970" b="0"/>
            <wp:docPr id="6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登陆账号：职工号      密码：默认身份证后六位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bookmarkStart w:id="15" w:name="_Toc11990"/>
      <w:r>
        <w:rPr>
          <w:rFonts w:hint="eastAsia"/>
          <w:lang w:val="en-US" w:eastAsia="zh-CN"/>
        </w:rPr>
        <w:t>2.2 进入通知公告</w:t>
      </w:r>
      <w:bookmarkEnd w:id="15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2880" cy="2381885"/>
            <wp:effectExtent l="0" t="0" r="13970" b="18415"/>
            <wp:docPr id="6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81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spacing w:before="0" w:beforeAutospacing="0" w:after="0" w:afterAutospacing="0" w:line="360" w:lineRule="auto"/>
        <w:rPr>
          <w:rFonts w:ascii="微软雅黑" w:hAnsi="微软雅黑" w:eastAsia="微软雅黑"/>
          <w:snapToGrid w:val="0"/>
          <w:sz w:val="36"/>
        </w:rPr>
      </w:pPr>
      <w:bookmarkStart w:id="16" w:name="_Toc5828"/>
      <w:r>
        <w:rPr>
          <w:rFonts w:hint="eastAsia" w:ascii="微软雅黑" w:hAnsi="微软雅黑" w:eastAsia="微软雅黑"/>
          <w:snapToGrid w:val="0"/>
          <w:sz w:val="36"/>
          <w:lang w:val="en-US" w:eastAsia="zh-CN"/>
        </w:rPr>
        <w:t>通知公告</w:t>
      </w:r>
      <w:r>
        <w:rPr>
          <w:rFonts w:hint="eastAsia" w:ascii="微软雅黑" w:hAnsi="微软雅黑" w:eastAsia="微软雅黑"/>
          <w:snapToGrid w:val="0"/>
          <w:sz w:val="36"/>
        </w:rPr>
        <w:t>应用功能介绍</w:t>
      </w:r>
      <w:bookmarkEnd w:id="13"/>
      <w:bookmarkEnd w:id="16"/>
    </w:p>
    <w:p>
      <w:pPr>
        <w:spacing w:before="0" w:beforeAutospacing="0" w:after="0" w:afterAutospacing="0" w:line="360" w:lineRule="auto"/>
        <w:ind w:firstLine="420"/>
        <w:rPr>
          <w:rFonts w:ascii="微软雅黑" w:hAnsi="微软雅黑" w:eastAsia="微软雅黑" w:cs="宋体"/>
        </w:rPr>
      </w:pPr>
      <w:r>
        <w:rPr>
          <w:rFonts w:hint="eastAsia" w:ascii="微软雅黑" w:hAnsi="微软雅黑" w:eastAsia="微软雅黑" w:cs="宋体"/>
        </w:rPr>
        <w:t>根据学校内部实际使用通知公告APP，规划通知公告业务办理群组。按照群组对功能进行划分和说明。</w:t>
      </w:r>
    </w:p>
    <w:p>
      <w:pPr>
        <w:spacing w:before="0" w:beforeAutospacing="0" w:after="0" w:afterAutospacing="0" w:line="360" w:lineRule="auto"/>
        <w:ind w:firstLine="420"/>
        <w:rPr>
          <w:rFonts w:ascii="微软雅黑" w:hAnsi="微软雅黑" w:eastAsia="微软雅黑" w:cs="宋体"/>
        </w:rPr>
      </w:pPr>
      <w:r>
        <w:rPr>
          <w:rFonts w:hint="eastAsia" w:ascii="微软雅黑" w:hAnsi="微软雅黑" w:eastAsia="微软雅黑" w:cs="宋体"/>
        </w:rPr>
        <w:t>不同群组功能划分如下。</w:t>
      </w:r>
    </w:p>
    <w:tbl>
      <w:tblPr>
        <w:tblStyle w:val="15"/>
        <w:tblW w:w="852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5A5A5" w:themeFill="background1" w:themeFillShade="A6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54"/>
        <w:gridCol w:w="2207"/>
        <w:gridCol w:w="2101"/>
        <w:gridCol w:w="21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54" w:type="dxa"/>
            <w:tcBorders>
              <w:bottom w:val="single" w:color="auto" w:sz="4" w:space="0"/>
            </w:tcBorders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群组</w:t>
            </w:r>
          </w:p>
        </w:tc>
        <w:tc>
          <w:tcPr>
            <w:tcW w:w="2207" w:type="dxa"/>
            <w:tcBorders>
              <w:bottom w:val="single" w:color="auto" w:sz="4" w:space="0"/>
            </w:tcBorders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功能权限</w:t>
            </w:r>
          </w:p>
        </w:tc>
        <w:tc>
          <w:tcPr>
            <w:tcW w:w="2101" w:type="dxa"/>
            <w:tcBorders>
              <w:bottom w:val="single" w:color="auto" w:sz="4" w:space="0"/>
            </w:tcBorders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按钮</w:t>
            </w:r>
            <w:r>
              <w:rPr>
                <w:rFonts w:ascii="微软雅黑" w:hAnsi="微软雅黑" w:eastAsia="微软雅黑"/>
              </w:rPr>
              <w:t>权限</w:t>
            </w:r>
          </w:p>
        </w:tc>
        <w:tc>
          <w:tcPr>
            <w:tcW w:w="2160" w:type="dxa"/>
            <w:tcBorders>
              <w:bottom w:val="single" w:color="auto" w:sz="4" w:space="0"/>
            </w:tcBorders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流程权限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5A5A5" w:themeFill="background1" w:themeFillShade="A6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54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lang w:val="en-US" w:eastAsia="zh-CN"/>
              </w:rPr>
              <w:t>超级</w:t>
            </w:r>
            <w:r>
              <w:rPr>
                <w:rFonts w:hint="eastAsia" w:ascii="微软雅黑" w:hAnsi="微软雅黑" w:eastAsia="微软雅黑"/>
              </w:rPr>
              <w:t>管理员</w:t>
            </w:r>
          </w:p>
        </w:tc>
        <w:tc>
          <w:tcPr>
            <w:tcW w:w="2207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公告</w:t>
            </w:r>
            <w:r>
              <w:rPr>
                <w:rFonts w:ascii="微软雅黑" w:hAnsi="微软雅黑" w:eastAsia="微软雅黑"/>
              </w:rPr>
              <w:t>管理</w:t>
            </w:r>
          </w:p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公告</w:t>
            </w:r>
            <w:r>
              <w:rPr>
                <w:rFonts w:hint="eastAsia" w:ascii="微软雅黑" w:hAnsi="微软雅黑" w:eastAsia="微软雅黑"/>
                <w:lang w:val="en-US" w:eastAsia="zh-CN"/>
              </w:rPr>
              <w:t>浏</w:t>
            </w:r>
            <w:r>
              <w:rPr>
                <w:rFonts w:ascii="微软雅黑" w:hAnsi="微软雅黑" w:eastAsia="微软雅黑"/>
              </w:rPr>
              <w:t>览</w:t>
            </w:r>
          </w:p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  <w:lang w:val="en-US" w:eastAsia="zh-CN"/>
              </w:rPr>
            </w:pPr>
            <w:r>
              <w:rPr>
                <w:rFonts w:hint="eastAsia" w:ascii="微软雅黑" w:hAnsi="微软雅黑" w:eastAsia="微软雅黑"/>
              </w:rPr>
              <w:t>公告</w:t>
            </w:r>
            <w:r>
              <w:rPr>
                <w:rFonts w:ascii="微软雅黑" w:hAnsi="微软雅黑" w:eastAsia="微软雅黑"/>
              </w:rPr>
              <w:t>组</w:t>
            </w:r>
            <w:r>
              <w:rPr>
                <w:rFonts w:hint="eastAsia" w:ascii="微软雅黑" w:hAnsi="微软雅黑" w:eastAsia="微软雅黑"/>
                <w:lang w:val="en-US" w:eastAsia="zh-CN"/>
              </w:rPr>
              <w:t>管理</w:t>
            </w:r>
          </w:p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  <w:lang w:val="en-US" w:eastAsia="zh-CN"/>
              </w:rPr>
            </w:pPr>
            <w:r>
              <w:rPr>
                <w:rFonts w:hint="eastAsia" w:ascii="微软雅黑" w:hAnsi="微软雅黑" w:eastAsia="微软雅黑"/>
              </w:rPr>
              <w:t>栏目</w:t>
            </w:r>
            <w:r>
              <w:rPr>
                <w:rFonts w:hint="eastAsia" w:ascii="微软雅黑" w:hAnsi="微软雅黑" w:eastAsia="微软雅黑"/>
                <w:lang w:val="en-US" w:eastAsia="zh-CN"/>
              </w:rPr>
              <w:t>组</w:t>
            </w:r>
            <w:r>
              <w:rPr>
                <w:rFonts w:ascii="微软雅黑" w:hAnsi="微软雅黑" w:eastAsia="微软雅黑"/>
              </w:rPr>
              <w:t>管理</w:t>
            </w:r>
          </w:p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公告审核</w:t>
            </w:r>
          </w:p>
        </w:tc>
        <w:tc>
          <w:tcPr>
            <w:tcW w:w="2101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查看</w:t>
            </w:r>
            <w:r>
              <w:rPr>
                <w:rFonts w:ascii="微软雅黑" w:hAnsi="微软雅黑" w:eastAsia="微软雅黑"/>
              </w:rPr>
              <w:t>、</w:t>
            </w:r>
            <w:r>
              <w:rPr>
                <w:rFonts w:hint="eastAsia" w:ascii="微软雅黑" w:hAnsi="微软雅黑" w:eastAsia="微软雅黑"/>
              </w:rPr>
              <w:t>发布、新增、</w:t>
            </w:r>
            <w:r>
              <w:rPr>
                <w:rFonts w:ascii="微软雅黑" w:hAnsi="微软雅黑" w:eastAsia="微软雅黑"/>
              </w:rPr>
              <w:t>审核、置顶、归档、查看已读人员、授权、</w:t>
            </w:r>
            <w:r>
              <w:rPr>
                <w:rFonts w:hint="eastAsia" w:ascii="微软雅黑" w:hAnsi="微软雅黑" w:eastAsia="微软雅黑"/>
              </w:rPr>
              <w:t>删除</w:t>
            </w:r>
          </w:p>
        </w:tc>
        <w:tc>
          <w:tcPr>
            <w:tcW w:w="2160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lang w:val="en-US" w:eastAsia="zh-CN"/>
              </w:rPr>
              <w:t>授权部门管理员权限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54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lang w:val="en-US" w:eastAsia="zh-CN"/>
              </w:rPr>
              <w:t>部门管理员</w:t>
            </w:r>
          </w:p>
        </w:tc>
        <w:tc>
          <w:tcPr>
            <w:tcW w:w="2207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公告</w:t>
            </w:r>
            <w:r>
              <w:rPr>
                <w:rFonts w:ascii="微软雅黑" w:hAnsi="微软雅黑" w:eastAsia="微软雅黑"/>
              </w:rPr>
              <w:t>管理</w:t>
            </w:r>
          </w:p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公告</w:t>
            </w:r>
            <w:r>
              <w:rPr>
                <w:rFonts w:hint="eastAsia" w:ascii="微软雅黑" w:hAnsi="微软雅黑" w:eastAsia="微软雅黑"/>
                <w:lang w:val="en-US" w:eastAsia="zh-CN"/>
              </w:rPr>
              <w:t>浏</w:t>
            </w:r>
            <w:r>
              <w:rPr>
                <w:rFonts w:ascii="微软雅黑" w:hAnsi="微软雅黑" w:eastAsia="微软雅黑"/>
              </w:rPr>
              <w:t>览</w:t>
            </w:r>
          </w:p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  <w:lang w:val="en-US" w:eastAsia="zh-CN"/>
              </w:rPr>
            </w:pPr>
            <w:r>
              <w:rPr>
                <w:rFonts w:hint="eastAsia" w:ascii="微软雅黑" w:hAnsi="微软雅黑" w:eastAsia="微软雅黑"/>
              </w:rPr>
              <w:t>栏目</w:t>
            </w:r>
            <w:r>
              <w:rPr>
                <w:rFonts w:hint="eastAsia" w:ascii="微软雅黑" w:hAnsi="微软雅黑" w:eastAsia="微软雅黑"/>
                <w:lang w:val="en-US" w:eastAsia="zh-CN"/>
              </w:rPr>
              <w:t>组</w:t>
            </w:r>
            <w:r>
              <w:rPr>
                <w:rFonts w:ascii="微软雅黑" w:hAnsi="微软雅黑" w:eastAsia="微软雅黑"/>
              </w:rPr>
              <w:t>管理</w:t>
            </w:r>
          </w:p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公告审核</w:t>
            </w:r>
          </w:p>
        </w:tc>
        <w:tc>
          <w:tcPr>
            <w:tcW w:w="2101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查看</w:t>
            </w:r>
            <w:r>
              <w:rPr>
                <w:rFonts w:ascii="微软雅黑" w:hAnsi="微软雅黑" w:eastAsia="微软雅黑"/>
              </w:rPr>
              <w:t>、</w:t>
            </w:r>
            <w:r>
              <w:rPr>
                <w:rFonts w:hint="eastAsia" w:ascii="微软雅黑" w:hAnsi="微软雅黑" w:eastAsia="微软雅黑"/>
              </w:rPr>
              <w:t>发布、新增、</w:t>
            </w:r>
            <w:r>
              <w:rPr>
                <w:rFonts w:ascii="微软雅黑" w:hAnsi="微软雅黑" w:eastAsia="微软雅黑"/>
              </w:rPr>
              <w:t>审核、置顶、归档、查看已读人员、授权、</w:t>
            </w:r>
            <w:r>
              <w:rPr>
                <w:rFonts w:hint="eastAsia" w:ascii="微软雅黑" w:hAnsi="微软雅黑" w:eastAsia="微软雅黑"/>
              </w:rPr>
              <w:t>删除</w:t>
            </w:r>
          </w:p>
        </w:tc>
        <w:tc>
          <w:tcPr>
            <w:tcW w:w="2160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审核</w:t>
            </w:r>
            <w:r>
              <w:rPr>
                <w:rFonts w:ascii="微软雅黑" w:hAnsi="微软雅黑" w:eastAsia="微软雅黑"/>
              </w:rPr>
              <w:t>公告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54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教师</w:t>
            </w:r>
          </w:p>
        </w:tc>
        <w:tc>
          <w:tcPr>
            <w:tcW w:w="2207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初始</w:t>
            </w:r>
            <w:r>
              <w:rPr>
                <w:rFonts w:ascii="微软雅黑" w:hAnsi="微软雅黑" w:eastAsia="微软雅黑"/>
              </w:rPr>
              <w:t>只有</w:t>
            </w:r>
            <w:r>
              <w:rPr>
                <w:rFonts w:hint="eastAsia" w:ascii="微软雅黑" w:hAnsi="微软雅黑" w:eastAsia="微软雅黑"/>
              </w:rPr>
              <w:t>公告</w:t>
            </w:r>
            <w:r>
              <w:rPr>
                <w:rFonts w:ascii="微软雅黑" w:hAnsi="微软雅黑" w:eastAsia="微软雅黑"/>
              </w:rPr>
              <w:t>游览权限</w:t>
            </w:r>
          </w:p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（平台管理员</w:t>
            </w:r>
            <w:r>
              <w:rPr>
                <w:rFonts w:ascii="微软雅黑" w:hAnsi="微软雅黑" w:eastAsia="微软雅黑"/>
              </w:rPr>
              <w:t>可</w:t>
            </w:r>
            <w:r>
              <w:rPr>
                <w:rFonts w:hint="eastAsia" w:ascii="微软雅黑" w:hAnsi="微软雅黑" w:eastAsia="微软雅黑"/>
              </w:rPr>
              <w:t>添加教师单账户</w:t>
            </w:r>
            <w:r>
              <w:rPr>
                <w:rFonts w:ascii="微软雅黑" w:hAnsi="微软雅黑" w:eastAsia="微软雅黑"/>
              </w:rPr>
              <w:t>或组任意权限</w:t>
            </w:r>
            <w:r>
              <w:rPr>
                <w:rFonts w:hint="eastAsia" w:ascii="微软雅黑" w:hAnsi="微软雅黑" w:eastAsia="微软雅黑"/>
              </w:rPr>
              <w:t>菜单）</w:t>
            </w:r>
          </w:p>
        </w:tc>
        <w:tc>
          <w:tcPr>
            <w:tcW w:w="2101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初始</w:t>
            </w:r>
            <w:r>
              <w:rPr>
                <w:rFonts w:ascii="微软雅黑" w:hAnsi="微软雅黑" w:eastAsia="微软雅黑"/>
              </w:rPr>
              <w:t>只有</w:t>
            </w:r>
            <w:r>
              <w:rPr>
                <w:rFonts w:hint="eastAsia" w:ascii="微软雅黑" w:hAnsi="微软雅黑" w:eastAsia="微软雅黑"/>
              </w:rPr>
              <w:t>查看权限（管理员</w:t>
            </w:r>
            <w:r>
              <w:rPr>
                <w:rFonts w:ascii="微软雅黑" w:hAnsi="微软雅黑" w:eastAsia="微软雅黑"/>
              </w:rPr>
              <w:t>可</w:t>
            </w:r>
            <w:r>
              <w:rPr>
                <w:rFonts w:hint="eastAsia" w:ascii="微软雅黑" w:hAnsi="微软雅黑" w:eastAsia="微软雅黑"/>
              </w:rPr>
              <w:t>添加教师单账户</w:t>
            </w:r>
            <w:r>
              <w:rPr>
                <w:rFonts w:ascii="微软雅黑" w:hAnsi="微软雅黑" w:eastAsia="微软雅黑"/>
              </w:rPr>
              <w:t>或组任意权限</w:t>
            </w:r>
            <w:r>
              <w:rPr>
                <w:rFonts w:hint="eastAsia" w:ascii="微软雅黑" w:hAnsi="微软雅黑" w:eastAsia="微软雅黑"/>
              </w:rPr>
              <w:t>）</w:t>
            </w:r>
          </w:p>
        </w:tc>
        <w:tc>
          <w:tcPr>
            <w:tcW w:w="2160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（管理员</w:t>
            </w:r>
            <w:r>
              <w:rPr>
                <w:rFonts w:ascii="微软雅黑" w:hAnsi="微软雅黑" w:eastAsia="微软雅黑"/>
              </w:rPr>
              <w:t>可</w:t>
            </w:r>
            <w:r>
              <w:rPr>
                <w:rFonts w:hint="eastAsia" w:ascii="微软雅黑" w:hAnsi="微软雅黑" w:eastAsia="微软雅黑"/>
              </w:rPr>
              <w:t>给</w:t>
            </w:r>
            <w:r>
              <w:rPr>
                <w:rFonts w:ascii="微软雅黑" w:hAnsi="微软雅黑" w:eastAsia="微软雅黑"/>
              </w:rPr>
              <w:t>此用户授权</w:t>
            </w:r>
            <w:r>
              <w:rPr>
                <w:rFonts w:hint="eastAsia" w:ascii="微软雅黑" w:hAnsi="微软雅黑" w:eastAsia="微软雅黑"/>
              </w:rPr>
              <w:t>审核）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54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学生</w:t>
            </w:r>
          </w:p>
        </w:tc>
        <w:tc>
          <w:tcPr>
            <w:tcW w:w="2207" w:type="dxa"/>
            <w:shd w:val="clear" w:color="auto" w:fill="auto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初始</w:t>
            </w:r>
            <w:r>
              <w:rPr>
                <w:rFonts w:ascii="微软雅黑" w:hAnsi="微软雅黑" w:eastAsia="微软雅黑"/>
              </w:rPr>
              <w:t>只有</w:t>
            </w:r>
            <w:r>
              <w:rPr>
                <w:rFonts w:hint="eastAsia" w:ascii="微软雅黑" w:hAnsi="微软雅黑" w:eastAsia="微软雅黑"/>
              </w:rPr>
              <w:t>公告</w:t>
            </w:r>
            <w:r>
              <w:rPr>
                <w:rFonts w:ascii="微软雅黑" w:hAnsi="微软雅黑" w:eastAsia="微软雅黑"/>
              </w:rPr>
              <w:t>游览权限</w:t>
            </w:r>
          </w:p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（平台管理员</w:t>
            </w:r>
            <w:r>
              <w:rPr>
                <w:rFonts w:ascii="微软雅黑" w:hAnsi="微软雅黑" w:eastAsia="微软雅黑"/>
              </w:rPr>
              <w:t>可</w:t>
            </w:r>
            <w:r>
              <w:rPr>
                <w:rFonts w:hint="eastAsia" w:ascii="微软雅黑" w:hAnsi="微软雅黑" w:eastAsia="微软雅黑"/>
              </w:rPr>
              <w:t>添加学生单账户</w:t>
            </w:r>
            <w:r>
              <w:rPr>
                <w:rFonts w:ascii="微软雅黑" w:hAnsi="微软雅黑" w:eastAsia="微软雅黑"/>
              </w:rPr>
              <w:t>或组任意权限</w:t>
            </w:r>
            <w:r>
              <w:rPr>
                <w:rFonts w:hint="eastAsia" w:ascii="微软雅黑" w:hAnsi="微软雅黑" w:eastAsia="微软雅黑"/>
              </w:rPr>
              <w:t>菜单）</w:t>
            </w:r>
          </w:p>
        </w:tc>
        <w:tc>
          <w:tcPr>
            <w:tcW w:w="2101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初始</w:t>
            </w:r>
            <w:r>
              <w:rPr>
                <w:rFonts w:ascii="微软雅黑" w:hAnsi="微软雅黑" w:eastAsia="微软雅黑"/>
              </w:rPr>
              <w:t>只有</w:t>
            </w:r>
            <w:r>
              <w:rPr>
                <w:rFonts w:hint="eastAsia" w:ascii="微软雅黑" w:hAnsi="微软雅黑" w:eastAsia="微软雅黑"/>
              </w:rPr>
              <w:t>查看权限（管理员</w:t>
            </w:r>
            <w:r>
              <w:rPr>
                <w:rFonts w:ascii="微软雅黑" w:hAnsi="微软雅黑" w:eastAsia="微软雅黑"/>
              </w:rPr>
              <w:t>可</w:t>
            </w:r>
            <w:r>
              <w:rPr>
                <w:rFonts w:hint="eastAsia" w:ascii="微软雅黑" w:hAnsi="微软雅黑" w:eastAsia="微软雅黑"/>
              </w:rPr>
              <w:t>添加学生单账户</w:t>
            </w:r>
            <w:r>
              <w:rPr>
                <w:rFonts w:ascii="微软雅黑" w:hAnsi="微软雅黑" w:eastAsia="微软雅黑"/>
              </w:rPr>
              <w:t>或组任意权限</w:t>
            </w:r>
            <w:r>
              <w:rPr>
                <w:rFonts w:hint="eastAsia" w:ascii="微软雅黑" w:hAnsi="微软雅黑" w:eastAsia="微软雅黑"/>
              </w:rPr>
              <w:t>）</w:t>
            </w:r>
          </w:p>
        </w:tc>
        <w:tc>
          <w:tcPr>
            <w:tcW w:w="2160" w:type="dxa"/>
            <w:shd w:val="clear" w:color="auto" w:fill="A5A5A5" w:themeFill="background1" w:themeFillShade="A6"/>
          </w:tcPr>
          <w:p>
            <w:pPr>
              <w:spacing w:before="0" w:beforeAutospacing="0" w:after="0" w:afterAutospacing="0"/>
              <w:rPr>
                <w:rFonts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（管理员</w:t>
            </w:r>
            <w:r>
              <w:rPr>
                <w:rFonts w:ascii="微软雅黑" w:hAnsi="微软雅黑" w:eastAsia="微软雅黑"/>
              </w:rPr>
              <w:t>可</w:t>
            </w:r>
            <w:r>
              <w:rPr>
                <w:rFonts w:hint="eastAsia" w:ascii="微软雅黑" w:hAnsi="微软雅黑" w:eastAsia="微软雅黑"/>
              </w:rPr>
              <w:t>给</w:t>
            </w:r>
            <w:r>
              <w:rPr>
                <w:rFonts w:ascii="微软雅黑" w:hAnsi="微软雅黑" w:eastAsia="微软雅黑"/>
              </w:rPr>
              <w:t>此用户授权</w:t>
            </w:r>
            <w:r>
              <w:rPr>
                <w:rFonts w:hint="eastAsia" w:ascii="微软雅黑" w:hAnsi="微软雅黑" w:eastAsia="微软雅黑"/>
              </w:rPr>
              <w:t>审核）</w:t>
            </w:r>
          </w:p>
        </w:tc>
      </w:tr>
    </w:tbl>
    <w:p>
      <w:pPr>
        <w:widowControl/>
        <w:spacing w:before="0" w:beforeAutospacing="0" w:after="0" w:afterAutospacing="0"/>
        <w:jc w:val="left"/>
        <w:rPr>
          <w:rFonts w:hint="eastAsia" w:ascii="微软雅黑" w:hAnsi="微软雅黑" w:eastAsia="微软雅黑"/>
        </w:rPr>
      </w:pPr>
      <w:bookmarkStart w:id="17" w:name="_Toc494379612"/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  <w:b/>
          <w:bCs/>
        </w:rPr>
        <w:t>初始配置流程</w:t>
      </w:r>
      <w:bookmarkEnd w:id="17"/>
      <w:r>
        <w:rPr>
          <w:rFonts w:hint="eastAsia" w:ascii="微软雅黑" w:hAnsi="微软雅黑" w:eastAsia="微软雅黑"/>
        </w:rPr>
        <w:t>：创建公告组</w:t>
      </w:r>
      <w:r>
        <w:rPr>
          <w:rFonts w:ascii="微软雅黑" w:hAnsi="微软雅黑" w:eastAsia="微软雅黑"/>
        </w:rPr>
        <w:sym w:font="Wingdings" w:char="F0E0"/>
      </w:r>
      <w:r>
        <w:rPr>
          <w:rFonts w:hint="eastAsia" w:ascii="微软雅黑" w:hAnsi="微软雅黑" w:eastAsia="微软雅黑"/>
        </w:rPr>
        <w:t>公告组授权</w:t>
      </w:r>
      <w:r>
        <w:rPr>
          <w:rFonts w:ascii="微软雅黑" w:hAnsi="微软雅黑" w:eastAsia="微软雅黑"/>
        </w:rPr>
        <w:sym w:font="Wingdings" w:char="F0E0"/>
      </w:r>
      <w:r>
        <w:rPr>
          <w:rFonts w:hint="eastAsia" w:ascii="微软雅黑" w:hAnsi="微软雅黑" w:eastAsia="微软雅黑"/>
        </w:rPr>
        <w:t>创建栏目</w:t>
      </w:r>
      <w:r>
        <w:rPr>
          <w:rFonts w:hint="eastAsia" w:ascii="微软雅黑" w:hAnsi="微软雅黑" w:eastAsia="微软雅黑"/>
          <w:lang w:eastAsia="zh-CN"/>
        </w:rPr>
        <w:t>（</w:t>
      </w:r>
      <w:r>
        <w:rPr>
          <w:rFonts w:hint="eastAsia" w:ascii="微软雅黑" w:hAnsi="微软雅黑" w:eastAsia="微软雅黑"/>
        </w:rPr>
        <w:t>栏目关联公告组</w:t>
      </w:r>
      <w:r>
        <w:rPr>
          <w:rFonts w:hint="eastAsia" w:ascii="微软雅黑" w:hAnsi="微软雅黑" w:eastAsia="微软雅黑"/>
          <w:lang w:eastAsia="zh-CN"/>
        </w:rPr>
        <w:t>）</w:t>
      </w:r>
      <w:r>
        <w:rPr>
          <w:rFonts w:ascii="微软雅黑" w:hAnsi="微软雅黑" w:eastAsia="微软雅黑"/>
        </w:rPr>
        <w:sym w:font="Wingdings" w:char="F0E0"/>
      </w:r>
      <w:r>
        <w:rPr>
          <w:rFonts w:hint="eastAsia" w:ascii="微软雅黑" w:hAnsi="微软雅黑" w:eastAsia="微软雅黑"/>
        </w:rPr>
        <w:t>栏目授权</w:t>
      </w:r>
      <w:r>
        <w:rPr>
          <w:rFonts w:ascii="微软雅黑" w:hAnsi="微软雅黑" w:eastAsia="微软雅黑"/>
        </w:rPr>
        <w:sym w:font="Wingdings" w:char="F0E0"/>
      </w:r>
      <w:r>
        <w:rPr>
          <w:rFonts w:hint="eastAsia" w:ascii="微软雅黑" w:hAnsi="微软雅黑" w:eastAsia="微软雅黑"/>
        </w:rPr>
        <w:t>撰写公告</w:t>
      </w:r>
      <w:r>
        <w:rPr>
          <w:rFonts w:ascii="微软雅黑" w:hAnsi="微软雅黑" w:eastAsia="微软雅黑"/>
        </w:rPr>
        <w:sym w:font="Wingdings" w:char="F0E0"/>
      </w:r>
      <w:r>
        <w:rPr>
          <w:rFonts w:hint="eastAsia" w:ascii="微软雅黑" w:hAnsi="微软雅黑" w:eastAsia="微软雅黑"/>
        </w:rPr>
        <w:t>审核（可选）</w:t>
      </w:r>
      <w:r>
        <w:rPr>
          <w:rFonts w:ascii="微软雅黑" w:hAnsi="微软雅黑" w:eastAsia="微软雅黑"/>
        </w:rPr>
        <w:sym w:font="Wingdings" w:char="F0E0"/>
      </w:r>
      <w:r>
        <w:rPr>
          <w:rFonts w:hint="eastAsia" w:ascii="微软雅黑" w:hAnsi="微软雅黑" w:eastAsia="微软雅黑"/>
        </w:rPr>
        <w:t>发布</w:t>
      </w:r>
      <w:bookmarkStart w:id="18" w:name="_Toc494379613"/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drawing>
          <wp:inline distT="0" distB="0" distL="114300" distR="114300">
            <wp:extent cx="5271135" cy="2390140"/>
            <wp:effectExtent l="0" t="0" r="5715" b="1016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90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drawing>
          <wp:inline distT="0" distB="0" distL="114300" distR="114300">
            <wp:extent cx="5273040" cy="2154555"/>
            <wp:effectExtent l="0" t="0" r="3810" b="1714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54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drawing>
          <wp:inline distT="0" distB="0" distL="114300" distR="114300">
            <wp:extent cx="5271135" cy="3339465"/>
            <wp:effectExtent l="0" t="0" r="5715" b="1333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39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</w:pPr>
      <w:r>
        <w:drawing>
          <wp:inline distT="0" distB="0" distL="114300" distR="114300">
            <wp:extent cx="5267960" cy="3345180"/>
            <wp:effectExtent l="0" t="0" r="8890" b="762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4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浏览：具有浏览已发布公告</w:t>
      </w:r>
    </w:p>
    <w:p>
      <w:pPr>
        <w:widowControl/>
        <w:spacing w:before="0" w:beforeAutospacing="0" w:after="0" w:afterAutospacing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拟稿：具有新建公告的权限</w:t>
      </w:r>
    </w:p>
    <w:p>
      <w:pPr>
        <w:widowControl/>
        <w:spacing w:before="0" w:beforeAutospacing="0" w:after="0" w:afterAutospacing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发布：具有直接发布公告权限，无需审核</w:t>
      </w:r>
    </w:p>
    <w:p>
      <w:pPr>
        <w:widowControl/>
        <w:spacing w:before="0" w:beforeAutospacing="0" w:after="0" w:afterAutospacing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审核：具有审核公告的权限</w:t>
      </w:r>
    </w:p>
    <w:p>
      <w:pPr>
        <w:widowControl/>
        <w:spacing w:before="0" w:beforeAutospacing="0" w:after="0" w:afterAutospacing="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lang w:val="en-US" w:eastAsia="zh-CN"/>
        </w:rPr>
        <w:t>管理：具有管理公告组、栏目组的、公告管理（预览、置顶、归档、已读人员、删除）权限</w:t>
      </w:r>
    </w:p>
    <w:p>
      <w:pPr>
        <w:widowControl/>
        <w:spacing w:before="0" w:beforeAutospacing="0" w:after="0" w:afterAutospacing="0"/>
        <w:jc w:val="left"/>
      </w:pPr>
    </w:p>
    <w:p>
      <w:pPr>
        <w:widowControl/>
        <w:spacing w:before="0" w:beforeAutospacing="0" w:after="0" w:afterAutospacing="0"/>
        <w:ind w:firstLine="480" w:firstLineChars="20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widowControl/>
        <w:spacing w:before="0" w:beforeAutospacing="0" w:after="0" w:afterAutospacing="0"/>
        <w:ind w:firstLine="480" w:firstLineChars="20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widowControl/>
        <w:spacing w:before="0" w:beforeAutospacing="0" w:after="0" w:afterAutospacing="0"/>
        <w:ind w:firstLine="480" w:firstLineChars="200"/>
        <w:jc w:val="left"/>
        <w:rPr>
          <w:rFonts w:hint="eastAsia" w:eastAsia="宋体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具有部门管理员权限新建栏目组，填写栏目名称，选择对应的公告组，只可选择自己所在的公告组，如果属于多个公告组，也可多选，栏目组授权用户组或者用户只有浏览权限。</w:t>
      </w:r>
    </w:p>
    <w:p>
      <w:pPr>
        <w:widowControl/>
        <w:spacing w:before="0" w:beforeAutospacing="0" w:after="0" w:afterAutospacing="0"/>
        <w:jc w:val="left"/>
        <w:rPr>
          <w:rFonts w:hint="eastAsia" w:ascii="微软雅黑" w:hAnsi="微软雅黑" w:eastAsia="宋体"/>
          <w:lang w:val="en-US" w:eastAsia="zh-CN"/>
        </w:rPr>
      </w:pPr>
      <w:r>
        <w:drawing>
          <wp:inline distT="0" distB="0" distL="114300" distR="114300">
            <wp:extent cx="5271135" cy="2229485"/>
            <wp:effectExtent l="0" t="0" r="5715" b="1841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29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0500" cy="2482215"/>
            <wp:effectExtent l="0" t="0" r="6350" b="1333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82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</w:pPr>
      <w:r>
        <w:drawing>
          <wp:inline distT="0" distB="0" distL="114300" distR="114300">
            <wp:extent cx="5267325" cy="3154045"/>
            <wp:effectExtent l="0" t="0" r="9525" b="825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4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ind w:firstLine="480" w:firstLineChars="200"/>
        <w:jc w:val="left"/>
        <w:rPr>
          <w:rFonts w:hint="eastAsia" w:eastAsia="宋体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具有拟稿权限的用户可以新建公告，新建完成公告后可以提交部门管理员审核，如果新建用户同事具有拟稿发布权限，可直接发布公告，无需审核。</w:t>
      </w:r>
    </w:p>
    <w:p>
      <w:pPr>
        <w:widowControl/>
        <w:spacing w:before="0" w:beforeAutospacing="0" w:after="0" w:afterAutospacing="0"/>
        <w:jc w:val="left"/>
      </w:pP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drawing>
          <wp:inline distT="0" distB="0" distL="114300" distR="114300">
            <wp:extent cx="5265420" cy="2357755"/>
            <wp:effectExtent l="0" t="0" r="11430" b="4445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57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</w:pPr>
      <w:r>
        <w:drawing>
          <wp:inline distT="0" distB="0" distL="114300" distR="114300">
            <wp:extent cx="5262880" cy="2104390"/>
            <wp:effectExtent l="0" t="0" r="13970" b="10160"/>
            <wp:docPr id="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04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</w:pPr>
      <w:r>
        <w:drawing>
          <wp:inline distT="0" distB="0" distL="114300" distR="114300">
            <wp:extent cx="5272405" cy="1619250"/>
            <wp:effectExtent l="0" t="0" r="4445" b="0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</w:p>
    <w:p>
      <w:pPr>
        <w:widowControl/>
        <w:spacing w:before="0" w:beforeAutospacing="0" w:after="0" w:afterAutospacing="0"/>
        <w:jc w:val="left"/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 xml:space="preserve">审核流程： </w:t>
      </w:r>
      <w:r>
        <w:rPr>
          <w:rFonts w:ascii="微软雅黑" w:hAnsi="微软雅黑" w:eastAsia="微软雅黑"/>
        </w:rPr>
        <w:t xml:space="preserve">   </w:t>
      </w:r>
      <w:r>
        <w:rPr>
          <w:rFonts w:hint="eastAsia" w:ascii="微软雅黑" w:hAnsi="微软雅黑" w:eastAsia="微软雅黑"/>
        </w:rPr>
        <w:t>具有拟稿权限的管理员进行拟稿并提交审核</w:t>
      </w:r>
      <w:r>
        <w:rPr>
          <w:rFonts w:ascii="微软雅黑" w:hAnsi="微软雅黑" w:eastAsia="微软雅黑"/>
        </w:rPr>
        <w:sym w:font="Wingdings" w:char="F0E0"/>
      </w:r>
      <w:r>
        <w:rPr>
          <w:rFonts w:hint="eastAsia" w:ascii="微软雅黑" w:hAnsi="微软雅黑" w:eastAsia="微软雅黑"/>
        </w:rPr>
        <w:t>具有审核权限管理员进行审核</w:t>
      </w:r>
      <w:r>
        <w:rPr>
          <w:rFonts w:hint="eastAsia" w:ascii="微软雅黑" w:hAnsi="微软雅黑" w:eastAsia="微软雅黑"/>
          <w:lang w:eastAsia="zh-CN"/>
        </w:rPr>
        <w:t>，</w:t>
      </w:r>
      <w:r>
        <w:rPr>
          <w:rFonts w:hint="eastAsia" w:ascii="微软雅黑" w:hAnsi="微软雅黑" w:eastAsia="微软雅黑"/>
          <w:lang w:val="en-US" w:eastAsia="zh-CN"/>
        </w:rPr>
        <w:t>审核之后，自动发布</w:t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drawing>
          <wp:inline distT="0" distB="0" distL="114300" distR="114300">
            <wp:extent cx="5272405" cy="2216150"/>
            <wp:effectExtent l="0" t="0" r="4445" b="12700"/>
            <wp:docPr id="4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1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drawing>
          <wp:inline distT="0" distB="0" distL="114300" distR="114300">
            <wp:extent cx="5265420" cy="2197735"/>
            <wp:effectExtent l="0" t="0" r="11430" b="12065"/>
            <wp:docPr id="4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97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245" cy="1821180"/>
            <wp:effectExtent l="0" t="0" r="14605" b="7620"/>
            <wp:docPr id="5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821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bookmarkEnd w:id="18"/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</w:p>
    <w:p>
      <w:pPr>
        <w:rPr>
          <w:rFonts w:hint="eastAsia"/>
        </w:rPr>
      </w:pPr>
      <w:bookmarkStart w:id="19" w:name="_Toc500229332"/>
    </w:p>
    <w:p>
      <w:pPr>
        <w:rPr>
          <w:rFonts w:hint="eastAsia"/>
        </w:rPr>
      </w:pPr>
    </w:p>
    <w:p>
      <w:pPr>
        <w:pStyle w:val="3"/>
        <w:spacing w:before="0" w:beforeAutospacing="0" w:after="0" w:afterAutospacing="0" w:line="360" w:lineRule="auto"/>
        <w:rPr>
          <w:rFonts w:ascii="微软雅黑" w:hAnsi="微软雅黑" w:eastAsia="微软雅黑"/>
        </w:rPr>
      </w:pPr>
      <w:bookmarkStart w:id="20" w:name="_Toc8888"/>
      <w:r>
        <w:rPr>
          <w:rFonts w:hint="eastAsia" w:ascii="微软雅黑" w:hAnsi="微软雅黑" w:eastAsia="微软雅黑"/>
          <w:lang w:val="en-US" w:eastAsia="zh-CN"/>
        </w:rPr>
        <w:t>3</w:t>
      </w:r>
      <w:r>
        <w:rPr>
          <w:rFonts w:ascii="微软雅黑" w:hAnsi="微软雅黑" w:eastAsia="微软雅黑"/>
        </w:rPr>
        <w:t>.1</w:t>
      </w:r>
      <w:r>
        <w:rPr>
          <w:rFonts w:hint="eastAsia" w:ascii="微软雅黑" w:hAnsi="微软雅黑" w:eastAsia="微软雅黑"/>
          <w:lang w:val="en-US" w:eastAsia="zh-CN"/>
        </w:rPr>
        <w:t>超级</w:t>
      </w:r>
      <w:r>
        <w:rPr>
          <w:rFonts w:hint="eastAsia" w:ascii="微软雅黑" w:hAnsi="微软雅黑" w:eastAsia="微软雅黑"/>
        </w:rPr>
        <w:t>管理员</w:t>
      </w:r>
      <w:bookmarkEnd w:id="19"/>
      <w:bookmarkEnd w:id="20"/>
    </w:p>
    <w:p>
      <w:pPr>
        <w:pStyle w:val="4"/>
        <w:spacing w:before="0" w:beforeAutospacing="0" w:after="0" w:afterAutospacing="0" w:line="360" w:lineRule="auto"/>
        <w:rPr>
          <w:rFonts w:ascii="微软雅黑" w:hAnsi="微软雅黑" w:eastAsia="微软雅黑"/>
          <w:bCs w:val="0"/>
          <w:snapToGrid w:val="0"/>
          <w:szCs w:val="20"/>
        </w:rPr>
      </w:pPr>
      <w:bookmarkStart w:id="21" w:name="_Toc500229333"/>
      <w:bookmarkStart w:id="22" w:name="_Toc5784"/>
      <w:r>
        <w:rPr>
          <w:rFonts w:hint="eastAsia" w:ascii="微软雅黑" w:hAnsi="微软雅黑" w:eastAsia="微软雅黑"/>
          <w:bCs w:val="0"/>
          <w:snapToGrid w:val="0"/>
          <w:szCs w:val="20"/>
          <w:lang w:val="en-US" w:eastAsia="zh-CN"/>
        </w:rPr>
        <w:t>3</w:t>
      </w:r>
      <w:r>
        <w:rPr>
          <w:rFonts w:ascii="微软雅黑" w:hAnsi="微软雅黑" w:eastAsia="微软雅黑"/>
          <w:bCs w:val="0"/>
          <w:snapToGrid w:val="0"/>
          <w:szCs w:val="20"/>
        </w:rPr>
        <w:t xml:space="preserve">.1.1 </w:t>
      </w:r>
      <w:r>
        <w:rPr>
          <w:rFonts w:hint="eastAsia" w:ascii="微软雅黑" w:hAnsi="微软雅黑" w:eastAsia="微软雅黑"/>
          <w:bCs w:val="0"/>
          <w:snapToGrid w:val="0"/>
          <w:szCs w:val="20"/>
          <w:lang w:val="en-US" w:eastAsia="zh-CN"/>
        </w:rPr>
        <w:t>超级</w:t>
      </w:r>
      <w:r>
        <w:rPr>
          <w:rFonts w:ascii="微软雅黑" w:hAnsi="微软雅黑" w:eastAsia="微软雅黑"/>
          <w:bCs w:val="0"/>
          <w:snapToGrid w:val="0"/>
          <w:szCs w:val="20"/>
        </w:rPr>
        <w:t>管理员</w:t>
      </w:r>
      <w:bookmarkEnd w:id="21"/>
      <w:bookmarkEnd w:id="22"/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超级管理员给所有用户组授权，进入应用管理，搜索通知公告，点击授权，可授权是否能看见那些栏目</w:t>
      </w:r>
    </w:p>
    <w:p>
      <w:pPr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/>
          <w:color w:val="FF0000"/>
        </w:rPr>
        <w:t>注</w:t>
      </w:r>
      <w:r>
        <w:rPr>
          <w:rFonts w:ascii="微软雅黑" w:hAnsi="微软雅黑" w:eastAsia="微软雅黑"/>
          <w:color w:val="FF0000"/>
        </w:rPr>
        <w:t>：</w:t>
      </w:r>
      <w:r>
        <w:rPr>
          <w:rFonts w:hint="eastAsia" w:ascii="微软雅黑" w:hAnsi="微软雅黑" w:eastAsia="微软雅黑"/>
          <w:color w:val="FF0000"/>
        </w:rPr>
        <w:t>只有给用户组选择了功能列表才能使用相关功能</w:t>
      </w:r>
    </w:p>
    <w:p>
      <w:pPr>
        <w:pStyle w:val="29"/>
        <w:ind w:left="0" w:leftChars="0" w:firstLine="0" w:firstLineChars="0"/>
        <w:rPr>
          <w:rFonts w:ascii="微软雅黑" w:hAnsi="微软雅黑" w:eastAsia="微软雅黑"/>
        </w:rPr>
      </w:pPr>
      <w:r>
        <w:drawing>
          <wp:inline distT="0" distB="0" distL="114300" distR="114300">
            <wp:extent cx="5273040" cy="2193925"/>
            <wp:effectExtent l="0" t="0" r="3810" b="15875"/>
            <wp:docPr id="5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9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超级管理员初始化公告组初始化部门管理员，为部门管理员设置权限。</w:t>
      </w:r>
    </w:p>
    <w:p>
      <w:r>
        <w:drawing>
          <wp:inline distT="0" distB="0" distL="114300" distR="114300">
            <wp:extent cx="5263515" cy="1971040"/>
            <wp:effectExtent l="0" t="0" r="13335" b="10160"/>
            <wp:docPr id="5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971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spacing w:before="0" w:beforeAutospacing="0" w:after="0" w:afterAutospacing="0" w:line="360" w:lineRule="auto"/>
        <w:rPr>
          <w:rFonts w:ascii="微软雅黑" w:hAnsi="微软雅黑" w:eastAsia="微软雅黑"/>
        </w:rPr>
      </w:pPr>
    </w:p>
    <w:p>
      <w:pPr>
        <w:pStyle w:val="3"/>
        <w:spacing w:before="0" w:beforeAutospacing="0" w:after="0" w:afterAutospacing="0" w:line="360" w:lineRule="auto"/>
        <w:rPr>
          <w:rFonts w:ascii="微软雅黑" w:hAnsi="微软雅黑" w:eastAsia="微软雅黑"/>
        </w:rPr>
      </w:pPr>
      <w:bookmarkStart w:id="23" w:name="_Toc500229334"/>
      <w:bookmarkStart w:id="24" w:name="_Toc2802"/>
      <w:r>
        <w:rPr>
          <w:rFonts w:hint="eastAsia" w:ascii="微软雅黑" w:hAnsi="微软雅黑" w:eastAsia="微软雅黑"/>
          <w:lang w:val="en-US" w:eastAsia="zh-CN"/>
        </w:rPr>
        <w:t>3</w:t>
      </w:r>
      <w:r>
        <w:rPr>
          <w:rFonts w:ascii="微软雅黑" w:hAnsi="微软雅黑" w:eastAsia="微软雅黑"/>
        </w:rPr>
        <w:t>.2</w:t>
      </w:r>
      <w:r>
        <w:rPr>
          <w:rFonts w:hint="eastAsia" w:ascii="微软雅黑" w:hAnsi="微软雅黑" w:eastAsia="微软雅黑"/>
          <w:lang w:val="en-US" w:eastAsia="zh-CN"/>
        </w:rPr>
        <w:t>部门</w:t>
      </w:r>
      <w:r>
        <w:rPr>
          <w:rFonts w:hint="eastAsia" w:ascii="微软雅黑" w:hAnsi="微软雅黑" w:eastAsia="微软雅黑"/>
        </w:rPr>
        <w:t>管理员</w:t>
      </w:r>
      <w:bookmarkEnd w:id="23"/>
      <w:bookmarkEnd w:id="24"/>
      <w:r>
        <w:rPr>
          <w:rFonts w:ascii="微软雅黑" w:hAnsi="微软雅黑" w:eastAsia="微软雅黑"/>
        </w:rPr>
        <w:t xml:space="preserve"> </w:t>
      </w:r>
    </w:p>
    <w:p>
      <w:pPr>
        <w:pStyle w:val="4"/>
        <w:spacing w:before="0" w:beforeAutospacing="0" w:after="0" w:afterAutospacing="0" w:line="360" w:lineRule="auto"/>
        <w:rPr>
          <w:rFonts w:ascii="微软雅黑" w:hAnsi="微软雅黑" w:eastAsia="微软雅黑"/>
          <w:bCs w:val="0"/>
          <w:snapToGrid w:val="0"/>
          <w:szCs w:val="20"/>
        </w:rPr>
      </w:pPr>
      <w:bookmarkStart w:id="25" w:name="_Toc14433"/>
      <w:bookmarkStart w:id="26" w:name="_Toc500229335"/>
      <w:r>
        <w:rPr>
          <w:rFonts w:hint="eastAsia" w:ascii="微软雅黑" w:hAnsi="微软雅黑" w:eastAsia="微软雅黑"/>
          <w:bCs w:val="0"/>
          <w:snapToGrid w:val="0"/>
          <w:szCs w:val="20"/>
          <w:lang w:val="en-US" w:eastAsia="zh-CN"/>
        </w:rPr>
        <w:t>3</w:t>
      </w:r>
      <w:r>
        <w:rPr>
          <w:rFonts w:ascii="微软雅黑" w:hAnsi="微软雅黑" w:eastAsia="微软雅黑"/>
          <w:bCs w:val="0"/>
          <w:snapToGrid w:val="0"/>
          <w:szCs w:val="20"/>
        </w:rPr>
        <w:t>.2.1</w:t>
      </w:r>
      <w:r>
        <w:rPr>
          <w:rFonts w:hint="eastAsia" w:ascii="微软雅黑" w:hAnsi="微软雅黑" w:eastAsia="微软雅黑"/>
          <w:bCs w:val="0"/>
          <w:snapToGrid w:val="0"/>
          <w:szCs w:val="20"/>
        </w:rPr>
        <w:t>公告管理</w:t>
      </w:r>
      <w:bookmarkEnd w:id="25"/>
      <w:bookmarkEnd w:id="26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</w:t>
      </w:r>
      <w:r>
        <w:rPr>
          <w:rFonts w:ascii="微软雅黑" w:hAnsi="微软雅黑" w:eastAsia="微软雅黑"/>
        </w:rPr>
        <w:t>1</w:t>
      </w:r>
      <w:r>
        <w:rPr>
          <w:rFonts w:hint="eastAsia" w:ascii="微软雅黑" w:hAnsi="微软雅黑" w:eastAsia="微软雅黑"/>
        </w:rPr>
        <w:t>）可以进行公告的搜索（按公告标题搜索），可进行【发布时间】【发布状态】【公告组】的筛选进行搜索，发布时间可以自定义、按月</w:t>
      </w:r>
      <w:r>
        <w:rPr>
          <w:rFonts w:hint="eastAsia" w:ascii="微软雅黑" w:hAnsi="微软雅黑" w:eastAsia="微软雅黑"/>
          <w:lang w:eastAsia="zh-CN"/>
        </w:rPr>
        <w:t>、</w:t>
      </w:r>
      <w:r>
        <w:rPr>
          <w:rFonts w:hint="eastAsia" w:ascii="微软雅黑" w:hAnsi="微软雅黑" w:eastAsia="微软雅黑"/>
          <w:lang w:val="en-US" w:eastAsia="zh-CN"/>
        </w:rPr>
        <w:t>按季度</w:t>
      </w:r>
      <w:r>
        <w:rPr>
          <w:rFonts w:hint="eastAsia" w:ascii="微软雅黑" w:hAnsi="微软雅黑" w:eastAsia="微软雅黑"/>
        </w:rPr>
        <w:t>等等.</w:t>
      </w:r>
      <w:r>
        <w:rPr>
          <w:rFonts w:ascii="微软雅黑" w:hAnsi="微软雅黑" w:eastAsia="微软雅黑"/>
        </w:rPr>
        <w:t>.</w:t>
      </w:r>
      <w:r>
        <w:rPr>
          <w:rFonts w:hint="eastAsia" w:ascii="微软雅黑" w:hAnsi="微软雅黑" w:eastAsia="微软雅黑"/>
        </w:rPr>
        <w:t>具体如下图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注：公告组筛选所显示的组，是该账户存在权限的公告组（可在公告组管理里设置，审核权限除外）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71135" cy="1911350"/>
            <wp:effectExtent l="0" t="0" r="571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11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71135" cy="2309495"/>
            <wp:effectExtent l="0" t="0" r="571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09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71135" cy="1899285"/>
            <wp:effectExtent l="0" t="0" r="5715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99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2）此功能界面可以进行公告的创建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7325" cy="2193290"/>
            <wp:effectExtent l="0" t="0" r="9525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93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  <w:lang w:eastAsia="zh-CN"/>
        </w:rPr>
      </w:pPr>
      <w:r>
        <w:rPr>
          <w:rFonts w:hint="eastAsia" w:ascii="微软雅黑" w:hAnsi="微软雅黑" w:eastAsia="微软雅黑"/>
        </w:rPr>
        <w:t>创建界面如下：</w:t>
      </w:r>
      <w:r>
        <w:rPr>
          <w:rFonts w:hint="eastAsia" w:ascii="微软雅黑" w:hAnsi="微软雅黑" w:eastAsia="微软雅黑"/>
          <w:lang w:eastAsia="zh-CN"/>
        </w:rPr>
        <w:t>（</w:t>
      </w:r>
      <w:r>
        <w:rPr>
          <w:rFonts w:hint="eastAsia" w:ascii="微软雅黑" w:hAnsi="微软雅黑" w:eastAsia="微软雅黑"/>
          <w:color w:val="FF0000"/>
          <w:lang w:val="en-US" w:eastAsia="zh-CN"/>
        </w:rPr>
        <w:t>创建公告时要选择公告组，只可选择自己所在公告组。选择栏目组时，请选择对应栏目组，所选择栏目组具有浏览权限</w:t>
      </w:r>
      <w:r>
        <w:rPr>
          <w:rFonts w:hint="eastAsia" w:ascii="微软雅黑" w:hAnsi="微软雅黑" w:eastAsia="微软雅黑"/>
          <w:lang w:eastAsia="zh-CN"/>
        </w:rPr>
        <w:t>）</w:t>
      </w:r>
    </w:p>
    <w:p>
      <w:pPr>
        <w:rPr>
          <w:rFonts w:ascii="微软雅黑" w:hAnsi="微软雅黑" w:eastAsia="微软雅黑"/>
        </w:rPr>
      </w:pPr>
      <w:r>
        <w:rPr>
          <w:lang w:val="en-US"/>
        </w:rPr>
        <w:drawing>
          <wp:inline distT="0" distB="0" distL="114300" distR="114300">
            <wp:extent cx="5266690" cy="1744980"/>
            <wp:effectExtent l="0" t="0" r="10160" b="762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44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2880" cy="1659255"/>
            <wp:effectExtent l="0" t="0" r="13970" b="17145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</w:rPr>
        <w:t xml:space="preserve"> </w:t>
      </w:r>
      <w:r>
        <w:rPr>
          <w:rFonts w:ascii="微软雅黑" w:hAnsi="微软雅黑" w:eastAsia="微软雅黑"/>
        </w:rPr>
        <w:t xml:space="preserve">  </w:t>
      </w:r>
      <w:r>
        <w:rPr>
          <w:rFonts w:hint="eastAsia" w:ascii="微软雅黑" w:hAnsi="微软雅黑" w:eastAsia="微软雅黑"/>
          <w:color w:val="FF0000"/>
        </w:rPr>
        <w:t>注：如果是外部链接，则在公告游览时直接点此公告即可跳转入此链接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3）【发布时间】字段如果填写往后几天，择发布后状态为“待发布”，到达日期的早上9点自动发布。（如果填写小于当前日期择发布后状态为“已归档”）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4）【归档时间】字段填写晚于于发布日期并且为后几天，择发布后到达归档日期择自动归档。（如果填写小于当前日期，则发布后自动归档）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5）创建公告时，可进行【保存草稿】【提交待审】【发布】操作（具体看公告组管理授权的权限）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 xml:space="preserve"> </w:t>
      </w:r>
      <w:r>
        <w:rPr>
          <w:rFonts w:ascii="微软雅黑" w:hAnsi="微软雅黑" w:eastAsia="微软雅黑"/>
          <w:color w:val="000000" w:themeColor="text1"/>
        </w:rPr>
        <w:t xml:space="preserve">     </w:t>
      </w:r>
      <w:r>
        <w:rPr>
          <w:rFonts w:hint="eastAsia" w:ascii="微软雅黑" w:hAnsi="微软雅黑" w:eastAsia="微软雅黑"/>
          <w:b/>
          <w:color w:val="000000" w:themeColor="text1"/>
        </w:rPr>
        <w:t>【保存草稿】：</w:t>
      </w:r>
      <w:r>
        <w:rPr>
          <w:rFonts w:hint="eastAsia" w:ascii="微软雅黑" w:hAnsi="微软雅黑" w:eastAsia="微软雅黑"/>
          <w:color w:val="000000" w:themeColor="text1"/>
        </w:rPr>
        <w:t>此公告被保存为草稿，拟稿人可删除或更改内容，并可进行【保存草稿】【提交待审】【发布】操作（具体看公告组管理授权的权限）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 xml:space="preserve"> </w:t>
      </w:r>
      <w:r>
        <w:rPr>
          <w:rFonts w:ascii="微软雅黑" w:hAnsi="微软雅黑" w:eastAsia="微软雅黑"/>
          <w:color w:val="000000" w:themeColor="text1"/>
        </w:rPr>
        <w:t xml:space="preserve">     </w:t>
      </w:r>
      <w:r>
        <w:rPr>
          <w:rFonts w:hint="eastAsia" w:ascii="微软雅黑" w:hAnsi="微软雅黑" w:eastAsia="微软雅黑"/>
          <w:b/>
          <w:color w:val="000000" w:themeColor="text1"/>
        </w:rPr>
        <w:t>【提交待审】：</w:t>
      </w:r>
      <w:r>
        <w:rPr>
          <w:rFonts w:hint="eastAsia" w:ascii="微软雅黑" w:hAnsi="微软雅黑" w:eastAsia="微软雅黑"/>
          <w:color w:val="000000" w:themeColor="text1"/>
        </w:rPr>
        <w:t>此公告被提交待审，可由此公告组的审核人审核改公告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000000" w:themeColor="text1"/>
        </w:rPr>
        <w:t xml:space="preserve"> </w:t>
      </w:r>
      <w:r>
        <w:rPr>
          <w:rFonts w:ascii="微软雅黑" w:hAnsi="微软雅黑" w:eastAsia="微软雅黑"/>
          <w:color w:val="000000" w:themeColor="text1"/>
        </w:rPr>
        <w:t xml:space="preserve">     </w:t>
      </w:r>
      <w:r>
        <w:rPr>
          <w:rFonts w:ascii="微软雅黑" w:hAnsi="微软雅黑" w:eastAsia="微软雅黑"/>
          <w:color w:val="FF0000"/>
        </w:rPr>
        <w:t xml:space="preserve"> </w:t>
      </w:r>
      <w:r>
        <w:rPr>
          <w:rFonts w:hint="eastAsia" w:ascii="微软雅黑" w:hAnsi="微软雅黑" w:eastAsia="微软雅黑"/>
          <w:color w:val="FF0000"/>
        </w:rPr>
        <w:t>注：在审核期间的公告无法“编辑”内容，只能删除或者归档（具体看公告组管理授权的权限）</w:t>
      </w:r>
    </w:p>
    <w:p>
      <w:pPr>
        <w:rPr>
          <w:rFonts w:hint="eastAsia"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FF0000"/>
        </w:rPr>
        <w:t xml:space="preserve"> </w:t>
      </w:r>
      <w:r>
        <w:rPr>
          <w:rFonts w:ascii="微软雅黑" w:hAnsi="微软雅黑" w:eastAsia="微软雅黑"/>
          <w:color w:val="FF0000"/>
        </w:rPr>
        <w:t xml:space="preserve">    </w:t>
      </w:r>
      <w:r>
        <w:rPr>
          <w:rFonts w:hint="eastAsia" w:ascii="微软雅黑" w:hAnsi="微软雅黑" w:eastAsia="微软雅黑"/>
          <w:b/>
          <w:color w:val="000000" w:themeColor="text1"/>
        </w:rPr>
        <w:t>【发布】：</w:t>
      </w:r>
      <w:r>
        <w:rPr>
          <w:rFonts w:hint="eastAsia" w:ascii="微软雅黑" w:hAnsi="微软雅黑" w:eastAsia="微软雅黑"/>
          <w:color w:val="000000" w:themeColor="text1"/>
        </w:rPr>
        <w:t>此公告被直接发布</w:t>
      </w:r>
    </w:p>
    <w:p>
      <w:pPr>
        <w:rPr>
          <w:rFonts w:hint="eastAsia" w:ascii="微软雅黑" w:hAnsi="微软雅黑" w:eastAsia="微软雅黑"/>
          <w:color w:val="000000" w:themeColor="text1"/>
        </w:rPr>
      </w:pPr>
      <w:r>
        <w:drawing>
          <wp:inline distT="0" distB="0" distL="114300" distR="114300">
            <wp:extent cx="5271135" cy="1966595"/>
            <wp:effectExtent l="0" t="0" r="5715" b="14605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66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鼠标移动至公告上，则会弹出公告操作框，供用户进行操作（具体操作权限需要查看“公告组管理”里此用户的权限）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ascii="微软雅黑" w:hAnsi="微软雅黑" w:eastAsia="微软雅黑"/>
          <w:color w:val="000000" w:themeColor="text1"/>
        </w:rPr>
        <w:t>7</w:t>
      </w:r>
      <w:r>
        <w:rPr>
          <w:rFonts w:hint="eastAsia" w:ascii="微软雅黑" w:hAnsi="微软雅黑" w:eastAsia="微软雅黑"/>
          <w:color w:val="000000" w:themeColor="text1"/>
        </w:rPr>
        <w:t>）各状态公告的</w:t>
      </w:r>
      <w:r>
        <w:rPr>
          <w:rFonts w:hint="eastAsia" w:ascii="微软雅黑" w:hAnsi="微软雅黑" w:eastAsia="微软雅黑"/>
          <w:color w:val="FF0000"/>
        </w:rPr>
        <w:t>最高</w:t>
      </w:r>
      <w:r>
        <w:rPr>
          <w:rFonts w:hint="eastAsia" w:ascii="微软雅黑" w:hAnsi="微软雅黑" w:eastAsia="微软雅黑"/>
          <w:color w:val="000000" w:themeColor="text1"/>
        </w:rPr>
        <w:t>权限按钮：（如要分配权限可到“公告组管理”里设置此用户的权限）</w:t>
      </w:r>
    </w:p>
    <w:p>
      <w:pPr>
        <w:ind w:firstLine="435"/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【已归档】：预览、置顶、取消归档、已读人员、授权、删除</w:t>
      </w:r>
    </w:p>
    <w:p>
      <w:pPr>
        <w:ind w:firstLine="435"/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【已发布】：预览、置顶、归档、已读人员、授权、删除</w:t>
      </w:r>
    </w:p>
    <w:p>
      <w:pPr>
        <w:ind w:firstLine="435"/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【待审核】：预览、置顶、归档、已读人员、授权、删除</w:t>
      </w:r>
    </w:p>
    <w:p>
      <w:pPr>
        <w:ind w:firstLine="435"/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【待发布】：</w:t>
      </w:r>
      <w:r>
        <w:rPr>
          <w:rFonts w:ascii="微软雅黑" w:hAnsi="微软雅黑" w:eastAsia="微软雅黑"/>
          <w:color w:val="000000" w:themeColor="text1"/>
        </w:rPr>
        <w:t xml:space="preserve"> </w:t>
      </w:r>
      <w:r>
        <w:rPr>
          <w:rFonts w:hint="eastAsia" w:ascii="微软雅黑" w:hAnsi="微软雅黑" w:eastAsia="微软雅黑"/>
          <w:color w:val="000000" w:themeColor="text1"/>
        </w:rPr>
        <w:t>预览、置顶、归档、已读人员、授权、删除</w:t>
      </w:r>
    </w:p>
    <w:p>
      <w:pPr>
        <w:ind w:firstLine="435"/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【草稿】：预览、置顶、编辑、发布、归档、已读人员、授权、删除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8）预览：可预览此公告的阅读界面（不存入已读人员列表）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ascii="微软雅黑" w:hAnsi="微软雅黑" w:eastAsia="微软雅黑"/>
          <w:color w:val="000000" w:themeColor="text1"/>
        </w:rPr>
        <w:t>9</w:t>
      </w:r>
      <w:r>
        <w:rPr>
          <w:rFonts w:hint="eastAsia" w:ascii="微软雅黑" w:hAnsi="微软雅黑" w:eastAsia="微软雅黑"/>
          <w:color w:val="000000" w:themeColor="text1"/>
        </w:rPr>
        <w:t>）置顶：可置顶公告在公告游览的位置，可设置在5个星等级排序（星越高排名越前），如果存在相同星级，择已最后设置星的公告顺序排序。【置顶结束时间】可设置改公告的置顶自动结束时间（为当天早上9点）。置顶后的公告此字段变为【取消置顶】。界面如下图：</w:t>
      </w:r>
      <w:r>
        <w:rPr>
          <w:rFonts w:ascii="微软雅黑" w:hAnsi="微软雅黑" w:eastAsia="微软雅黑"/>
        </w:rPr>
        <w:drawing>
          <wp:inline distT="0" distB="0" distL="0" distR="0">
            <wp:extent cx="5274310" cy="57277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24167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1</w:t>
      </w:r>
      <w:r>
        <w:rPr>
          <w:rFonts w:ascii="微软雅黑" w:hAnsi="微软雅黑" w:eastAsia="微软雅黑"/>
          <w:color w:val="000000" w:themeColor="text1"/>
        </w:rPr>
        <w:t>0</w:t>
      </w:r>
      <w:r>
        <w:rPr>
          <w:rFonts w:hint="eastAsia" w:ascii="微软雅黑" w:hAnsi="微软雅黑" w:eastAsia="微软雅黑"/>
          <w:color w:val="000000" w:themeColor="text1"/>
        </w:rPr>
        <w:t>）编辑：</w:t>
      </w:r>
      <w:r>
        <w:rPr>
          <w:rFonts w:hint="eastAsia" w:ascii="微软雅黑" w:hAnsi="微软雅黑" w:eastAsia="微软雅黑"/>
          <w:color w:val="000000" w:themeColor="text1"/>
          <w:lang w:val="en-US" w:eastAsia="zh-CN"/>
        </w:rPr>
        <w:t>只有草稿状态可以编辑、如审核被退回</w:t>
      </w:r>
      <w:r>
        <w:rPr>
          <w:rFonts w:hint="eastAsia" w:ascii="微软雅黑" w:hAnsi="微软雅黑" w:eastAsia="微软雅黑"/>
          <w:color w:val="000000" w:themeColor="text1"/>
        </w:rPr>
        <w:t>（具体看公告组管理授权的权限）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1</w:t>
      </w:r>
      <w:r>
        <w:rPr>
          <w:rFonts w:ascii="微软雅黑" w:hAnsi="微软雅黑" w:eastAsia="微软雅黑"/>
          <w:color w:val="000000" w:themeColor="text1"/>
        </w:rPr>
        <w:t>1</w:t>
      </w:r>
      <w:r>
        <w:rPr>
          <w:rFonts w:hint="eastAsia" w:ascii="微软雅黑" w:hAnsi="微软雅黑" w:eastAsia="微软雅黑"/>
          <w:color w:val="000000" w:themeColor="text1"/>
        </w:rPr>
        <w:t>）归档：此功能可以使公告变为归档状态，无法再公告游览界面查看（设置归档后该按钮变为“取消归档”）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000000" w:themeColor="text1"/>
        </w:rPr>
        <w:t xml:space="preserve"> </w:t>
      </w:r>
      <w:r>
        <w:rPr>
          <w:rFonts w:ascii="微软雅黑" w:hAnsi="微软雅黑" w:eastAsia="微软雅黑"/>
          <w:color w:val="000000" w:themeColor="text1"/>
        </w:rPr>
        <w:t xml:space="preserve">      </w:t>
      </w:r>
      <w:r>
        <w:rPr>
          <w:rFonts w:hint="eastAsia" w:ascii="微软雅黑" w:hAnsi="微软雅黑" w:eastAsia="微软雅黑"/>
          <w:color w:val="FF0000"/>
        </w:rPr>
        <w:t>注：取消归档后的公告变为【草稿】状态</w:t>
      </w: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ascii="微软雅黑" w:hAnsi="微软雅黑" w:eastAsia="微软雅黑"/>
          <w:color w:val="000000" w:themeColor="text1"/>
        </w:rPr>
        <w:t>12</w:t>
      </w:r>
      <w:r>
        <w:rPr>
          <w:rFonts w:hint="eastAsia" w:ascii="微软雅黑" w:hAnsi="微软雅黑" w:eastAsia="微软雅黑"/>
          <w:color w:val="000000" w:themeColor="text1"/>
        </w:rPr>
        <w:t>）已读人员：可查看到改公告游览人员的信息和游览时间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000000" w:themeColor="text1"/>
        </w:rPr>
        <w:t xml:space="preserve"> </w:t>
      </w:r>
      <w:r>
        <w:rPr>
          <w:rFonts w:ascii="微软雅黑" w:hAnsi="微软雅黑" w:eastAsia="微软雅黑"/>
          <w:color w:val="000000" w:themeColor="text1"/>
        </w:rPr>
        <w:t xml:space="preserve">     </w:t>
      </w:r>
      <w:r>
        <w:rPr>
          <w:rFonts w:hint="eastAsia" w:ascii="微软雅黑" w:hAnsi="微软雅黑" w:eastAsia="微软雅黑"/>
          <w:color w:val="FF0000"/>
        </w:rPr>
        <w:t>注：只会记录通过通知公告游览的人员信息</w:t>
      </w:r>
    </w:p>
    <w:p>
      <w:pPr>
        <w:rPr>
          <w:rFonts w:ascii="微软雅黑" w:hAnsi="微软雅黑" w:eastAsia="微软雅黑"/>
          <w:color w:val="000000" w:themeColor="text1"/>
        </w:rPr>
      </w:pPr>
      <w:r>
        <w:drawing>
          <wp:inline distT="0" distB="0" distL="114300" distR="114300">
            <wp:extent cx="5271135" cy="1752600"/>
            <wp:effectExtent l="0" t="0" r="5715" b="0"/>
            <wp:docPr id="5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000000" w:themeColor="text1"/>
        </w:rPr>
      </w:pPr>
    </w:p>
    <w:p>
      <w:pPr>
        <w:rPr>
          <w:rFonts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1</w:t>
      </w:r>
      <w:r>
        <w:rPr>
          <w:rFonts w:ascii="微软雅黑" w:hAnsi="微软雅黑" w:eastAsia="微软雅黑"/>
          <w:color w:val="000000" w:themeColor="text1"/>
        </w:rPr>
        <w:t>3</w:t>
      </w:r>
      <w:r>
        <w:rPr>
          <w:rFonts w:hint="eastAsia" w:ascii="微软雅黑" w:hAnsi="微软雅黑" w:eastAsia="微软雅黑"/>
          <w:color w:val="000000" w:themeColor="text1"/>
        </w:rPr>
        <w:t>）发布：此功能可以使“草稿”状态的公告变为已发布</w:t>
      </w:r>
      <w:r>
        <w:rPr>
          <w:rFonts w:hint="eastAsia" w:ascii="微软雅黑" w:hAnsi="微软雅黑" w:eastAsia="微软雅黑"/>
          <w:color w:val="000000" w:themeColor="text1"/>
          <w:lang w:eastAsia="zh-CN"/>
        </w:rPr>
        <w:t>、</w:t>
      </w:r>
      <w:r>
        <w:rPr>
          <w:rFonts w:hint="eastAsia" w:ascii="微软雅黑" w:hAnsi="微软雅黑" w:eastAsia="微软雅黑"/>
          <w:color w:val="000000" w:themeColor="text1"/>
          <w:lang w:val="en-US" w:eastAsia="zh-CN"/>
        </w:rPr>
        <w:t>拥有发布权限的用户可直接发布应用无需审核，</w:t>
      </w:r>
      <w:r>
        <w:rPr>
          <w:rFonts w:hint="eastAsia" w:ascii="微软雅黑" w:hAnsi="微软雅黑" w:eastAsia="微软雅黑"/>
          <w:color w:val="000000" w:themeColor="text1"/>
        </w:rPr>
        <w:t>且能在公告游览里查看。</w:t>
      </w:r>
    </w:p>
    <w:p>
      <w:pPr>
        <w:rPr>
          <w:rFonts w:hint="eastAsia" w:ascii="微软雅黑" w:hAnsi="微软雅黑" w:eastAsia="微软雅黑"/>
          <w:color w:val="000000" w:themeColor="text1"/>
        </w:rPr>
      </w:pPr>
      <w:r>
        <w:rPr>
          <w:rFonts w:hint="eastAsia" w:ascii="微软雅黑" w:hAnsi="微软雅黑" w:eastAsia="微软雅黑"/>
          <w:color w:val="000000" w:themeColor="text1"/>
        </w:rPr>
        <w:t>1</w:t>
      </w:r>
      <w:r>
        <w:rPr>
          <w:rFonts w:ascii="微软雅黑" w:hAnsi="微软雅黑" w:eastAsia="微软雅黑"/>
          <w:color w:val="000000" w:themeColor="text1"/>
        </w:rPr>
        <w:t>4</w:t>
      </w:r>
      <w:r>
        <w:rPr>
          <w:rFonts w:hint="eastAsia" w:ascii="微软雅黑" w:hAnsi="微软雅黑" w:eastAsia="微软雅黑"/>
          <w:color w:val="000000" w:themeColor="text1"/>
        </w:rPr>
        <w:t>）授权：此功能可进行单公告的授权（</w:t>
      </w:r>
      <w:r>
        <w:rPr>
          <w:rFonts w:hint="eastAsia" w:ascii="微软雅黑" w:hAnsi="微软雅黑" w:eastAsia="微软雅黑"/>
          <w:color w:val="FF0000"/>
        </w:rPr>
        <w:t>注意：单公告！！！！</w:t>
      </w:r>
      <w:r>
        <w:rPr>
          <w:rFonts w:hint="eastAsia" w:ascii="微软雅黑" w:hAnsi="微软雅黑" w:eastAsia="微软雅黑"/>
          <w:color w:val="000000" w:themeColor="text1"/>
        </w:rPr>
        <w:t>）界面如下：</w:t>
      </w:r>
    </w:p>
    <w:p>
      <w:pPr>
        <w:rPr>
          <w:rFonts w:hint="eastAsia" w:ascii="微软雅黑" w:hAnsi="微软雅黑" w:eastAsia="微软雅黑"/>
          <w:color w:val="000000" w:themeColor="text1"/>
        </w:rPr>
      </w:pPr>
      <w:r>
        <w:drawing>
          <wp:inline distT="0" distB="0" distL="114300" distR="114300">
            <wp:extent cx="5266055" cy="1841500"/>
            <wp:effectExtent l="0" t="0" r="10795" b="6350"/>
            <wp:docPr id="5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4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  <w:color w:val="000000" w:themeColor="text1"/>
          <w:lang w:val="en-US" w:eastAsia="zh-CN"/>
        </w:rPr>
      </w:pPr>
      <w:r>
        <w:rPr>
          <w:rFonts w:hint="eastAsia" w:ascii="微软雅黑" w:hAnsi="微软雅黑" w:eastAsia="微软雅黑"/>
          <w:color w:val="000000" w:themeColor="text1"/>
        </w:rPr>
        <w:t>1</w:t>
      </w:r>
      <w:r>
        <w:rPr>
          <w:rFonts w:ascii="微软雅黑" w:hAnsi="微软雅黑" w:eastAsia="微软雅黑"/>
          <w:color w:val="000000" w:themeColor="text1"/>
        </w:rPr>
        <w:t>5</w:t>
      </w:r>
      <w:r>
        <w:rPr>
          <w:rFonts w:hint="eastAsia" w:ascii="微软雅黑" w:hAnsi="微软雅黑" w:eastAsia="微软雅黑"/>
          <w:color w:val="000000" w:themeColor="text1"/>
        </w:rPr>
        <w:t>）删除：此按钮可以删除公告，被删除的公告公告游览也无法查看到</w:t>
      </w:r>
      <w:r>
        <w:rPr>
          <w:rFonts w:hint="eastAsia" w:ascii="微软雅黑" w:hAnsi="微软雅黑" w:eastAsia="微软雅黑"/>
          <w:color w:val="000000" w:themeColor="text1"/>
          <w:lang w:eastAsia="zh-CN"/>
        </w:rPr>
        <w:t>，</w:t>
      </w:r>
      <w:r>
        <w:rPr>
          <w:rFonts w:hint="eastAsia" w:ascii="微软雅黑" w:hAnsi="微软雅黑" w:eastAsia="微软雅黑"/>
          <w:color w:val="000000" w:themeColor="text1"/>
          <w:lang w:val="en-US" w:eastAsia="zh-CN"/>
        </w:rPr>
        <w:t>只有具有公告组管理权限的人员可以进行删除。</w:t>
      </w:r>
    </w:p>
    <w:p>
      <w:pPr>
        <w:rPr>
          <w:rFonts w:ascii="微软雅黑" w:hAnsi="微软雅黑" w:eastAsia="微软雅黑"/>
          <w:color w:val="000000" w:themeColor="text1"/>
        </w:rPr>
      </w:pPr>
    </w:p>
    <w:p>
      <w:pPr>
        <w:rPr>
          <w:rFonts w:ascii="微软雅黑" w:hAnsi="微软雅黑" w:eastAsia="微软雅黑"/>
          <w:color w:val="000000" w:themeColor="text1"/>
        </w:rPr>
      </w:pPr>
    </w:p>
    <w:p>
      <w:pPr>
        <w:pStyle w:val="4"/>
        <w:spacing w:before="0" w:beforeAutospacing="0" w:after="0" w:afterAutospacing="0" w:line="360" w:lineRule="auto"/>
        <w:rPr>
          <w:rFonts w:ascii="微软雅黑" w:hAnsi="微软雅黑" w:eastAsia="微软雅黑"/>
          <w:bCs w:val="0"/>
          <w:snapToGrid w:val="0"/>
          <w:szCs w:val="20"/>
        </w:rPr>
      </w:pPr>
      <w:bookmarkStart w:id="27" w:name="_Toc500229336"/>
      <w:bookmarkStart w:id="28" w:name="_Toc24910"/>
      <w:r>
        <w:rPr>
          <w:rFonts w:hint="eastAsia" w:ascii="微软雅黑" w:hAnsi="微软雅黑" w:eastAsia="微软雅黑"/>
          <w:bCs w:val="0"/>
          <w:snapToGrid w:val="0"/>
          <w:szCs w:val="20"/>
          <w:lang w:val="en-US" w:eastAsia="zh-CN"/>
        </w:rPr>
        <w:t>3</w:t>
      </w:r>
      <w:r>
        <w:rPr>
          <w:rFonts w:ascii="微软雅黑" w:hAnsi="微软雅黑" w:eastAsia="微软雅黑"/>
          <w:bCs w:val="0"/>
          <w:snapToGrid w:val="0"/>
          <w:szCs w:val="20"/>
        </w:rPr>
        <w:t>.2.2</w:t>
      </w:r>
      <w:bookmarkEnd w:id="2"/>
      <w:bookmarkEnd w:id="3"/>
      <w:bookmarkEnd w:id="4"/>
      <w:r>
        <w:rPr>
          <w:rFonts w:hint="eastAsia" w:ascii="微软雅黑" w:hAnsi="微软雅黑" w:eastAsia="微软雅黑"/>
          <w:bCs w:val="0"/>
          <w:snapToGrid w:val="0"/>
          <w:szCs w:val="20"/>
        </w:rPr>
        <w:t>通知公告</w:t>
      </w:r>
      <w:bookmarkEnd w:id="27"/>
      <w:bookmarkEnd w:id="28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1）此界面供用户查看公告，点击公告即可查看。可分【栏目】【部门】【时间】进行筛选查看，可进行每页</w:t>
      </w:r>
      <w:r>
        <w:rPr>
          <w:rFonts w:ascii="微软雅黑" w:hAnsi="微软雅黑" w:eastAsia="微软雅黑"/>
        </w:rPr>
        <w:t>5/10/50/100</w:t>
      </w:r>
      <w:r>
        <w:rPr>
          <w:rFonts w:hint="eastAsia" w:ascii="微软雅黑" w:hAnsi="微软雅黑" w:eastAsia="微软雅黑"/>
        </w:rPr>
        <w:t>条公告的显示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2880" cy="2092325"/>
            <wp:effectExtent l="0" t="0" r="13970" b="3175"/>
            <wp:docPr id="5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9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0" w:beforeAutospacing="0" w:after="0" w:afterAutospacing="0" w:line="360" w:lineRule="auto"/>
        <w:rPr>
          <w:rFonts w:hint="eastAsia" w:ascii="微软雅黑" w:hAnsi="微软雅黑" w:eastAsia="微软雅黑"/>
          <w:bCs w:val="0"/>
          <w:snapToGrid w:val="0"/>
          <w:szCs w:val="20"/>
        </w:rPr>
      </w:pPr>
      <w:bookmarkStart w:id="29" w:name="_Toc500229337"/>
      <w:bookmarkStart w:id="30" w:name="_Toc8391"/>
      <w:r>
        <w:rPr>
          <w:rFonts w:hint="eastAsia" w:ascii="微软雅黑" w:hAnsi="微软雅黑" w:eastAsia="微软雅黑"/>
          <w:bCs w:val="0"/>
          <w:snapToGrid w:val="0"/>
          <w:szCs w:val="20"/>
          <w:lang w:val="en-US" w:eastAsia="zh-CN"/>
        </w:rPr>
        <w:t>3</w:t>
      </w:r>
      <w:r>
        <w:rPr>
          <w:rFonts w:ascii="微软雅黑" w:hAnsi="微软雅黑" w:eastAsia="微软雅黑"/>
          <w:bCs w:val="0"/>
          <w:snapToGrid w:val="0"/>
          <w:szCs w:val="20"/>
        </w:rPr>
        <w:t>.2.3</w:t>
      </w:r>
      <w:r>
        <w:rPr>
          <w:rFonts w:hint="eastAsia" w:ascii="微软雅黑" w:hAnsi="微软雅黑" w:eastAsia="微软雅黑"/>
          <w:bCs w:val="0"/>
          <w:snapToGrid w:val="0"/>
          <w:szCs w:val="20"/>
        </w:rPr>
        <w:t>公告组管理</w:t>
      </w:r>
      <w:bookmarkEnd w:id="29"/>
      <w:bookmarkEnd w:id="30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1）此处可设置公告组，</w:t>
      </w:r>
      <w:r>
        <w:rPr>
          <w:rFonts w:hint="eastAsia" w:ascii="微软雅黑" w:hAnsi="微软雅黑" w:eastAsia="微软雅黑"/>
          <w:lang w:val="en-US" w:eastAsia="zh-CN"/>
        </w:rPr>
        <w:t>公告组其实就是每一个部门的一个名称，</w:t>
      </w:r>
      <w:r>
        <w:rPr>
          <w:rFonts w:hint="eastAsia" w:ascii="微软雅黑" w:hAnsi="微软雅黑" w:eastAsia="微软雅黑"/>
        </w:rPr>
        <w:t>供发布公告时选择使用！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2）可点击【添加】来进行公告组的增加，创建公告时的公告组来自次列表。</w:t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  <w:color w:val="FF0000"/>
        </w:rPr>
      </w:pPr>
      <w:r>
        <w:rPr>
          <w:rFonts w:ascii="微软雅黑" w:hAnsi="微软雅黑" w:eastAsia="微软雅黑"/>
          <w:color w:val="FF0000"/>
        </w:rPr>
        <w:br w:type="page"/>
      </w:r>
    </w:p>
    <w:p>
      <w:pPr>
        <w:rPr>
          <w:rFonts w:ascii="微软雅黑" w:hAnsi="微软雅黑" w:eastAsia="微软雅黑"/>
          <w:color w:val="FF0000"/>
        </w:rPr>
      </w:pP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3)</w:t>
      </w:r>
      <w:r>
        <w:rPr>
          <w:rFonts w:hint="eastAsia" w:ascii="微软雅黑" w:hAnsi="微软雅黑" w:eastAsia="微软雅黑"/>
        </w:rPr>
        <w:t>点击公告组名可编辑更改\删除\和拖动所在顺序位置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6055" cy="1942465"/>
            <wp:effectExtent l="0" t="0" r="10795" b="635"/>
            <wp:docPr id="5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42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4</w:t>
      </w:r>
      <w:r>
        <w:rPr>
          <w:rFonts w:ascii="微软雅黑" w:hAnsi="微软雅黑" w:eastAsia="微软雅黑"/>
        </w:rPr>
        <w:t>)</w:t>
      </w:r>
      <w:r>
        <w:rPr>
          <w:rFonts w:hint="eastAsia" w:ascii="微软雅黑" w:hAnsi="微软雅黑" w:eastAsia="微软雅黑"/>
        </w:rPr>
        <w:t>点击公告组名,右边界面显示此公告组的权限人员(分用户组授权\用户授权),点击授权按钮,进入如下界面：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注：勾选名称即加入到已选中对话框，确定授权前一定要至少选择1个权限（勾选后默认为无权限，蓝底白字为选中权限、白底蓝字为未选取权限）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7579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5）鼠标移动至已选中对话框的名称上，会出现【删除】按钮，可供用户删除权限用户</w:t>
      </w:r>
    </w:p>
    <w:p>
      <w:pPr>
        <w:rPr>
          <w:rFonts w:ascii="微软雅黑" w:hAnsi="微软雅黑" w:eastAsia="微软雅黑"/>
        </w:rPr>
      </w:pPr>
      <w:r>
        <w:drawing>
          <wp:inline distT="0" distB="0" distL="0" distR="0">
            <wp:extent cx="5274310" cy="35388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6）权限设置里取最高权限。具体看下方例子：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例1：如下图，通知公告管理组里包含唐雨此人，但唐雨只设置了此组的</w:t>
      </w:r>
      <w:r>
        <w:rPr>
          <w:rFonts w:hint="eastAsia" w:ascii="微软雅黑" w:hAnsi="微软雅黑" w:eastAsia="微软雅黑"/>
          <w:u w:val="single"/>
        </w:rPr>
        <w:t>游览、拟稿</w:t>
      </w:r>
      <w:r>
        <w:rPr>
          <w:rFonts w:hint="eastAsia" w:ascii="微软雅黑" w:hAnsi="微软雅黑" w:eastAsia="微软雅黑"/>
        </w:rPr>
        <w:t>权限，通知公告管理组设置了</w:t>
      </w:r>
      <w:r>
        <w:rPr>
          <w:rFonts w:hint="eastAsia" w:ascii="微软雅黑" w:hAnsi="微软雅黑" w:eastAsia="微软雅黑"/>
          <w:u w:val="single"/>
        </w:rPr>
        <w:t>游览、拟稿、发布、审核、管理</w:t>
      </w:r>
      <w:r>
        <w:rPr>
          <w:rFonts w:hint="eastAsia" w:ascii="微软雅黑" w:hAnsi="微软雅黑" w:eastAsia="微软雅黑"/>
        </w:rPr>
        <w:t>权限。实际结果为唐雨拥有和通知公告管理组一样的权限，以最高权限为准。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6055" cy="1394460"/>
            <wp:effectExtent l="0" t="0" r="10795" b="15240"/>
            <wp:docPr id="7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94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例</w:t>
      </w:r>
      <w:r>
        <w:rPr>
          <w:rFonts w:ascii="微软雅黑" w:hAnsi="微软雅黑" w:eastAsia="微软雅黑"/>
        </w:rPr>
        <w:t>2</w:t>
      </w:r>
      <w:r>
        <w:rPr>
          <w:rFonts w:hint="eastAsia" w:ascii="微软雅黑" w:hAnsi="微软雅黑" w:eastAsia="微软雅黑"/>
        </w:rPr>
        <w:t>：如下图，通知公告管理组里包含唐雨此人，但唐雨设置了此组的</w:t>
      </w:r>
      <w:r>
        <w:rPr>
          <w:rFonts w:hint="eastAsia" w:ascii="微软雅黑" w:hAnsi="微软雅黑" w:eastAsia="微软雅黑"/>
          <w:u w:val="single"/>
        </w:rPr>
        <w:t>游览、拟稿</w:t>
      </w:r>
      <w:r>
        <w:rPr>
          <w:rFonts w:hint="eastAsia" w:ascii="微软雅黑" w:hAnsi="微软雅黑" w:eastAsia="微软雅黑"/>
        </w:rPr>
        <w:t>权限，通知公告管理组设置了</w:t>
      </w:r>
      <w:r>
        <w:rPr>
          <w:rFonts w:hint="eastAsia" w:ascii="微软雅黑" w:hAnsi="微软雅黑" w:eastAsia="微软雅黑"/>
          <w:u w:val="single"/>
        </w:rPr>
        <w:t>游览、发布、审核、管理</w:t>
      </w:r>
      <w:r>
        <w:rPr>
          <w:rFonts w:hint="eastAsia" w:ascii="微软雅黑" w:hAnsi="微软雅黑" w:eastAsia="微软雅黑"/>
        </w:rPr>
        <w:t>权限。实际结果为唐雨拥有和通知公告管理组一样的权限，且多存在</w:t>
      </w:r>
      <w:r>
        <w:rPr>
          <w:rFonts w:hint="eastAsia" w:ascii="微软雅黑" w:hAnsi="微软雅黑" w:eastAsia="微软雅黑"/>
          <w:u w:val="single"/>
        </w:rPr>
        <w:t>拟稿</w:t>
      </w:r>
      <w:r>
        <w:rPr>
          <w:rFonts w:hint="eastAsia" w:ascii="微软雅黑" w:hAnsi="微软雅黑" w:eastAsia="微软雅黑"/>
        </w:rPr>
        <w:t>权限，取最高权限。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6690" cy="2171700"/>
            <wp:effectExtent l="0" t="0" r="10160" b="0"/>
            <wp:docPr id="7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7）公告权限分(可单独的存在)：</w:t>
      </w:r>
    </w:p>
    <w:p>
      <w:pPr>
        <w:ind w:left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浏览：浏览通知公告的权限。</w:t>
      </w:r>
    </w:p>
    <w:p>
      <w:pPr>
        <w:ind w:left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拟稿：撰写草稿公告、提交待审公告的权限。</w:t>
      </w:r>
    </w:p>
    <w:p>
      <w:pPr>
        <w:ind w:left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发布：</w:t>
      </w:r>
      <w:r>
        <w:rPr>
          <w:rFonts w:hint="eastAsia" w:ascii="微软雅黑" w:hAnsi="微软雅黑" w:eastAsia="微软雅黑"/>
          <w:lang w:val="en-US" w:eastAsia="zh-CN"/>
        </w:rPr>
        <w:t>可直接</w:t>
      </w:r>
      <w:r>
        <w:rPr>
          <w:rFonts w:hint="eastAsia" w:ascii="微软雅黑" w:hAnsi="微软雅黑" w:eastAsia="微软雅黑"/>
        </w:rPr>
        <w:t>发布公告的权限</w:t>
      </w:r>
    </w:p>
    <w:p>
      <w:pPr>
        <w:ind w:left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审核：审核公告权限。</w:t>
      </w:r>
    </w:p>
    <w:p>
      <w:pPr>
        <w:ind w:left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管理：除以上所列权限的其他权限。（删除、查看已读人员、置顶、归档等）</w:t>
      </w:r>
    </w:p>
    <w:p>
      <w:pPr>
        <w:rPr>
          <w:rFonts w:ascii="微软雅黑" w:hAnsi="微软雅黑" w:eastAsia="微软雅黑"/>
        </w:rPr>
      </w:pP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p>
      <w:pPr>
        <w:pStyle w:val="4"/>
        <w:spacing w:before="0" w:beforeAutospacing="0" w:after="0" w:afterAutospacing="0" w:line="360" w:lineRule="auto"/>
        <w:rPr>
          <w:rFonts w:ascii="微软雅黑" w:hAnsi="微软雅黑" w:eastAsia="微软雅黑"/>
          <w:bCs w:val="0"/>
          <w:snapToGrid w:val="0"/>
          <w:szCs w:val="20"/>
        </w:rPr>
      </w:pPr>
      <w:bookmarkStart w:id="31" w:name="_Toc500229338"/>
      <w:bookmarkStart w:id="32" w:name="_Toc2510"/>
      <w:r>
        <w:rPr>
          <w:rFonts w:hint="eastAsia" w:ascii="微软雅黑" w:hAnsi="微软雅黑" w:eastAsia="微软雅黑"/>
          <w:bCs w:val="0"/>
          <w:snapToGrid w:val="0"/>
          <w:szCs w:val="20"/>
          <w:lang w:val="en-US" w:eastAsia="zh-CN"/>
        </w:rPr>
        <w:t>3</w:t>
      </w:r>
      <w:r>
        <w:rPr>
          <w:rFonts w:ascii="微软雅黑" w:hAnsi="微软雅黑" w:eastAsia="微软雅黑"/>
          <w:bCs w:val="0"/>
          <w:snapToGrid w:val="0"/>
          <w:szCs w:val="20"/>
        </w:rPr>
        <w:t>.2.4</w:t>
      </w:r>
      <w:r>
        <w:rPr>
          <w:rFonts w:hint="eastAsia" w:ascii="微软雅黑" w:hAnsi="微软雅黑" w:eastAsia="微软雅黑"/>
          <w:bCs w:val="0"/>
          <w:snapToGrid w:val="0"/>
          <w:szCs w:val="20"/>
        </w:rPr>
        <w:t>栏目管理</w:t>
      </w:r>
      <w:bookmarkEnd w:id="31"/>
      <w:bookmarkEnd w:id="32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1）此模块可添加栏目，</w:t>
      </w:r>
      <w:r>
        <w:rPr>
          <w:rFonts w:hint="eastAsia" w:ascii="微软雅黑" w:hAnsi="微软雅黑" w:eastAsia="微软雅黑"/>
          <w:lang w:val="en-US" w:eastAsia="zh-CN"/>
        </w:rPr>
        <w:t>栏目组是公告组下面可浏览人群划分</w:t>
      </w:r>
      <w:bookmarkStart w:id="37" w:name="_GoBack"/>
      <w:bookmarkEnd w:id="37"/>
      <w:r>
        <w:rPr>
          <w:rFonts w:hint="eastAsia" w:ascii="微软雅黑" w:hAnsi="微软雅黑" w:eastAsia="微软雅黑"/>
          <w:lang w:val="en-US" w:eastAsia="zh-CN"/>
        </w:rPr>
        <w:t>,</w:t>
      </w:r>
      <w:r>
        <w:rPr>
          <w:rFonts w:hint="eastAsia" w:ascii="微软雅黑" w:hAnsi="微软雅黑" w:eastAsia="微软雅黑"/>
        </w:rPr>
        <w:t>供发布公告时选择使用！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2</w:t>
      </w:r>
      <w:r>
        <w:rPr>
          <w:rFonts w:hint="eastAsia" w:ascii="微软雅黑" w:hAnsi="微软雅黑" w:eastAsia="微软雅黑"/>
        </w:rPr>
        <w:t>）可以点击【添加】，来创建栏目管理公告组，如下图：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71135" cy="2074545"/>
            <wp:effectExtent l="0" t="0" r="5715" b="1905"/>
            <wp:docPr id="7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注：公告组字段为下拉框，</w:t>
      </w:r>
      <w:r>
        <w:rPr>
          <w:rFonts w:hint="eastAsia" w:ascii="微软雅黑" w:hAnsi="微软雅黑" w:eastAsia="微软雅黑"/>
          <w:color w:val="FF0000"/>
          <w:lang w:val="en-US" w:eastAsia="zh-CN"/>
        </w:rPr>
        <w:t>只可选择自己所在公告组，</w:t>
      </w:r>
      <w:r>
        <w:rPr>
          <w:rFonts w:hint="eastAsia" w:ascii="微软雅黑" w:hAnsi="微软雅黑" w:eastAsia="微软雅黑"/>
          <w:color w:val="FF0000"/>
        </w:rPr>
        <w:t>可进行多选，所选择的公告组的公告在此栏目中显示</w:t>
      </w:r>
    </w:p>
    <w:p>
      <w:pPr>
        <w:rPr>
          <w:rFonts w:ascii="微软雅黑" w:hAnsi="微软雅黑" w:eastAsia="微软雅黑"/>
        </w:rPr>
      </w:pPr>
      <w:r>
        <w:drawing>
          <wp:inline distT="0" distB="0" distL="0" distR="0">
            <wp:extent cx="5274310" cy="36036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3)</w:t>
      </w:r>
      <w:r>
        <w:rPr>
          <w:rFonts w:hint="eastAsia" w:ascii="微软雅黑" w:hAnsi="微软雅黑" w:eastAsia="微软雅黑"/>
        </w:rPr>
        <w:t>点击公告组名可编辑更改\删除\和拖动所在顺序位置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2880" cy="2186940"/>
            <wp:effectExtent l="0" t="0" r="13970" b="3810"/>
            <wp:docPr id="7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86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4</w:t>
      </w:r>
      <w:r>
        <w:rPr>
          <w:rFonts w:ascii="微软雅黑" w:hAnsi="微软雅黑" w:eastAsia="微软雅黑"/>
        </w:rPr>
        <w:t>)</w:t>
      </w:r>
      <w:r>
        <w:rPr>
          <w:rFonts w:hint="eastAsia" w:ascii="微软雅黑" w:hAnsi="微软雅黑" w:eastAsia="微软雅黑"/>
        </w:rPr>
        <w:t>点击栏目名,右边界面显示此公告组的权限人员(分用户组授权\用户授权),点击授权按钮,进入如下界面：</w:t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注：勾选名称即加入到已选中对话框，确定授权前一定要至少选择1个权限（勾选后默认为有权限，蓝底白字为选中权限、白底蓝字为未选取权限）</w:t>
      </w:r>
    </w:p>
    <w:p>
      <w:pPr>
        <w:rPr>
          <w:rFonts w:ascii="微软雅黑" w:hAnsi="微软雅黑" w:eastAsia="微软雅黑"/>
        </w:rPr>
      </w:pPr>
      <w:r>
        <w:drawing>
          <wp:inline distT="0" distB="0" distL="0" distR="0">
            <wp:extent cx="5274310" cy="339153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5）鼠标移动至已选中对话框的名称上，会出现【删除】按钮，可供用户删除权限用户</w:t>
      </w:r>
    </w:p>
    <w:p>
      <w:pPr>
        <w:rPr>
          <w:rFonts w:ascii="微软雅黑" w:hAnsi="微软雅黑" w:eastAsia="微软雅黑"/>
        </w:rPr>
      </w:pPr>
      <w:r>
        <w:drawing>
          <wp:inline distT="0" distB="0" distL="0" distR="0">
            <wp:extent cx="5274310" cy="347726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beforeAutospacing="0" w:after="0" w:afterAutospacing="0"/>
        <w:jc w:val="left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br w:type="page"/>
      </w:r>
    </w:p>
    <w:p>
      <w:pPr>
        <w:pStyle w:val="4"/>
        <w:spacing w:before="0" w:beforeAutospacing="0" w:after="0" w:afterAutospacing="0" w:line="360" w:lineRule="auto"/>
        <w:rPr>
          <w:rFonts w:ascii="微软雅黑" w:hAnsi="微软雅黑" w:eastAsia="微软雅黑"/>
          <w:bCs w:val="0"/>
          <w:snapToGrid w:val="0"/>
          <w:szCs w:val="20"/>
        </w:rPr>
      </w:pPr>
      <w:bookmarkStart w:id="33" w:name="_Toc5591"/>
      <w:bookmarkStart w:id="34" w:name="_Toc500229339"/>
      <w:r>
        <w:rPr>
          <w:rFonts w:hint="eastAsia" w:ascii="微软雅黑" w:hAnsi="微软雅黑" w:eastAsia="微软雅黑"/>
          <w:bCs w:val="0"/>
          <w:snapToGrid w:val="0"/>
          <w:szCs w:val="20"/>
          <w:lang w:val="en-US" w:eastAsia="zh-CN"/>
        </w:rPr>
        <w:t>3</w:t>
      </w:r>
      <w:r>
        <w:rPr>
          <w:rFonts w:ascii="微软雅黑" w:hAnsi="微软雅黑" w:eastAsia="微软雅黑"/>
          <w:bCs w:val="0"/>
          <w:snapToGrid w:val="0"/>
          <w:szCs w:val="20"/>
        </w:rPr>
        <w:t>.2.4</w:t>
      </w:r>
      <w:r>
        <w:rPr>
          <w:rFonts w:hint="eastAsia" w:ascii="微软雅黑" w:hAnsi="微软雅黑" w:eastAsia="微软雅黑"/>
          <w:bCs w:val="0"/>
          <w:snapToGrid w:val="0"/>
          <w:szCs w:val="20"/>
        </w:rPr>
        <w:t>公告审核</w:t>
      </w:r>
      <w:bookmarkEnd w:id="33"/>
      <w:bookmarkEnd w:id="34"/>
    </w:p>
    <w:p>
      <w:pPr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>1）此界面，主要是审核拟稿人提交待审的公告，可驳回和通过审核（驳回的公告状态为“草稿”）</w:t>
      </w:r>
      <w:r>
        <w:rPr>
          <w:rFonts w:hint="eastAsia" w:ascii="微软雅黑" w:hAnsi="微软雅黑" w:eastAsia="微软雅黑"/>
          <w:lang w:eastAsia="zh-CN"/>
        </w:rPr>
        <w:t>，</w:t>
      </w:r>
      <w:r>
        <w:rPr>
          <w:rFonts w:hint="eastAsia" w:ascii="微软雅黑" w:hAnsi="微软雅黑" w:eastAsia="微软雅黑"/>
          <w:lang w:val="en-US" w:eastAsia="zh-CN"/>
        </w:rPr>
        <w:t>可填写退回原因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2）可以进行待审公告的搜索（按公告标题、拟稿人工号、拟稿人姓名搜索），可进行【公告组】的筛选进行搜索（点击组名自动筛选），具体如下图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2880" cy="2060575"/>
            <wp:effectExtent l="0" t="0" r="13970" b="15875"/>
            <wp:docPr id="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6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>3）审核人</w:t>
      </w:r>
      <w:r>
        <w:rPr>
          <w:rFonts w:hint="eastAsia" w:ascii="微软雅黑" w:hAnsi="微软雅黑" w:eastAsia="微软雅黑"/>
          <w:lang w:val="en-US" w:eastAsia="zh-CN"/>
        </w:rPr>
        <w:t>可点编辑进入进行审核操作（同意/不同意，不同意填写退回意见）</w:t>
      </w:r>
    </w:p>
    <w:p>
      <w:r>
        <w:drawing>
          <wp:inline distT="0" distB="0" distL="114300" distR="114300">
            <wp:extent cx="5262880" cy="2068830"/>
            <wp:effectExtent l="0" t="0" r="13970" b="7620"/>
            <wp:docPr id="5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68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r>
        <w:drawing>
          <wp:inline distT="0" distB="0" distL="114300" distR="114300">
            <wp:extent cx="5273675" cy="2371090"/>
            <wp:effectExtent l="0" t="0" r="3175" b="10160"/>
            <wp:docPr id="5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71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ind w:left="425" w:leftChars="0" w:hanging="425" w:firstLineChars="0"/>
        <w:rPr>
          <w:rFonts w:hint="eastAsia"/>
          <w:lang w:val="en-US" w:eastAsia="zh-CN"/>
        </w:rPr>
      </w:pPr>
      <w:bookmarkStart w:id="35" w:name="_Toc9233"/>
      <w:r>
        <w:rPr>
          <w:rFonts w:hint="eastAsia"/>
          <w:lang w:val="en-US" w:eastAsia="zh-CN"/>
        </w:rPr>
        <w:t>移动端</w:t>
      </w:r>
      <w:bookmarkEnd w:id="35"/>
    </w:p>
    <w:p>
      <w:pPr>
        <w:pStyle w:val="3"/>
        <w:rPr>
          <w:rFonts w:hint="eastAsia"/>
          <w:lang w:val="en-US" w:eastAsia="zh-CN"/>
        </w:rPr>
      </w:pPr>
      <w:bookmarkStart w:id="36" w:name="_Toc2899"/>
      <w:r>
        <w:rPr>
          <w:rFonts w:hint="eastAsia"/>
          <w:lang w:val="en-US" w:eastAsia="zh-CN"/>
        </w:rPr>
        <w:t>4.1 移动端通知公告</w:t>
      </w:r>
      <w:bookmarkEnd w:id="36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下载今日校园app，在应用宝、各大应用商店均可下载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276475" cy="933450"/>
            <wp:effectExtent l="0" t="0" r="9525" b="0"/>
            <wp:docPr id="6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lang w:val="en-US" w:eastAsia="zh-CN"/>
        </w:rPr>
        <w:t>下载之后点击安装，安装之后登陆，</w:t>
      </w:r>
      <w:r>
        <w:rPr>
          <w:rFonts w:hint="eastAsia"/>
          <w:color w:val="FF0000"/>
          <w:lang w:val="en-US" w:eastAsia="zh-CN"/>
        </w:rPr>
        <w:t>点击校内身份登陆</w:t>
      </w:r>
    </w:p>
    <w:p>
      <w:r>
        <w:drawing>
          <wp:inline distT="0" distB="0" distL="114300" distR="114300">
            <wp:extent cx="2276475" cy="4000500"/>
            <wp:effectExtent l="0" t="0" r="9525" b="0"/>
            <wp:docPr id="6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266950" cy="4010025"/>
            <wp:effectExtent l="0" t="0" r="0" b="9525"/>
            <wp:docPr id="6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266950" cy="4019550"/>
            <wp:effectExtent l="0" t="0" r="0" b="0"/>
            <wp:docPr id="6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276475" cy="4029075"/>
            <wp:effectExtent l="0" t="0" r="9525" b="9525"/>
            <wp:docPr id="6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移动端通知公告只可浏览公告，接收通知公告提醒</w:t>
      </w:r>
    </w:p>
    <w:p>
      <w:r>
        <w:drawing>
          <wp:inline distT="0" distB="0" distL="114300" distR="114300">
            <wp:extent cx="2266950" cy="4000500"/>
            <wp:effectExtent l="0" t="0" r="0" b="0"/>
            <wp:docPr id="7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5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276475" cy="3990975"/>
            <wp:effectExtent l="0" t="0" r="9525" b="9525"/>
            <wp:docPr id="7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sectPr>
      <w:footerReference r:id="rId12" w:type="first"/>
      <w:headerReference r:id="rId10" w:type="default"/>
      <w:footerReference r:id="rId11" w:type="default"/>
      <w:pgSz w:w="11906" w:h="16838"/>
      <w:pgMar w:top="1440" w:right="1800" w:bottom="1440" w:left="1800" w:header="851" w:footer="992" w:gutter="0"/>
      <w:pgNumType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912" w:tblpY="15391"/>
      <w:tblOverlap w:val="never"/>
      <w:tblW w:w="8310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6260"/>
      <w:gridCol w:w="2050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274" w:hRule="atLeast"/>
      </w:trPr>
      <w:tc>
        <w:tcPr>
          <w:tcW w:w="626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  <w:r>
            <w:rPr>
              <w:rFonts w:ascii="黑体" w:hAnsi="黑体" w:eastAsia="黑体" w:cs="Arial"/>
              <w:kern w:val="0"/>
              <w:sz w:val="20"/>
              <w:szCs w:val="20"/>
            </w:rPr>
            <w:t>版权所有</w:t>
          </w:r>
          <w:r>
            <w:rPr>
              <w:rFonts w:hint="eastAsia" w:ascii="PMingLiU" w:hAnsi="PMingLiU" w:eastAsia="PMingLiU" w:cs="宋体"/>
              <w:kern w:val="0"/>
              <w:sz w:val="20"/>
              <w:szCs w:val="20"/>
            </w:rPr>
            <w:t>©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江苏金智教育信息</w:t>
          </w:r>
          <w:r>
            <w:rPr>
              <w:rFonts w:hint="eastAsia" w:ascii="黑体" w:hAnsi="黑体" w:eastAsia="黑体" w:cs="Arial"/>
              <w:kern w:val="0"/>
              <w:sz w:val="20"/>
              <w:szCs w:val="20"/>
            </w:rPr>
            <w:t>股份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有限公司，保留所有权利。</w:t>
          </w:r>
        </w:p>
      </w:tc>
      <w:tc>
        <w:tcPr>
          <w:tcW w:w="2050" w:type="dxa"/>
          <w:tcBorders>
            <w:lef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</w:p>
      </w:tc>
    </w:tr>
  </w:tbl>
  <w:p>
    <w:pPr>
      <w:pStyle w:val="9"/>
      <w:spacing w:afterLines="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spacing w:afterLines="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spacing w:afterLines="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912" w:tblpY="15391"/>
      <w:tblOverlap w:val="never"/>
      <w:tblW w:w="8310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6260"/>
      <w:gridCol w:w="2050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274" w:hRule="atLeast"/>
      </w:trPr>
      <w:tc>
        <w:tcPr>
          <w:tcW w:w="626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  <w:r>
            <w:rPr>
              <w:rFonts w:ascii="黑体" w:hAnsi="黑体" w:eastAsia="黑体" w:cs="Arial"/>
              <w:kern w:val="0"/>
              <w:sz w:val="20"/>
              <w:szCs w:val="20"/>
            </w:rPr>
            <w:t>版权所有</w:t>
          </w:r>
          <w:r>
            <w:rPr>
              <w:rFonts w:hint="eastAsia" w:ascii="PMingLiU" w:hAnsi="PMingLiU" w:eastAsia="PMingLiU" w:cs="宋体"/>
              <w:kern w:val="0"/>
              <w:sz w:val="20"/>
              <w:szCs w:val="20"/>
            </w:rPr>
            <w:t>©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江苏金智教育信息</w:t>
          </w:r>
          <w:r>
            <w:rPr>
              <w:rFonts w:hint="eastAsia" w:ascii="黑体" w:hAnsi="黑体" w:eastAsia="黑体" w:cs="Arial"/>
              <w:kern w:val="0"/>
              <w:sz w:val="20"/>
              <w:szCs w:val="20"/>
            </w:rPr>
            <w:t>股份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有限公司，保留所有权利。</w:t>
          </w:r>
        </w:p>
      </w:tc>
      <w:tc>
        <w:tcPr>
          <w:tcW w:w="2050" w:type="dxa"/>
          <w:tcBorders>
            <w:lef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  <w:r>
            <w:pict>
              <v:shape id="文本框 6" o:spid="_x0000_s4098" o:spt="202" type="#_x0000_t202" style="position:absolute;left:0pt;margin-top:0pt;height:12.95pt;width:40.05pt;mso-position-horizontal:outside;mso-position-horizontal-relative:margin;mso-wrap-style:none;z-index:251657216;mso-width-relative:page;mso-height-relative:page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">
                <v:path/>
                <v:fill on="f" focussize="0,0"/>
                <v:stroke on="f" joinstyle="miter"/>
                <v:imagedata o:title=""/>
                <o:lock v:ext="edit"/>
                <v:textbox inset="0mm,0mm,0mm,0mm" style="mso-fit-shape-to-text:t;">
                  <w:txbxContent>
                    <w:p>
                      <w:pPr>
                        <w:pStyle w:val="9"/>
                        <w:spacing w:afterLines="0"/>
                        <w:jc w:val="both"/>
                      </w:pPr>
                      <w:r>
                        <w:rPr>
                          <w:rFonts w:ascii="黑体" w:hAnsi="黑体" w:eastAsia="黑体" w:cs="Arial"/>
                          <w:kern w:val="0"/>
                          <w:sz w:val="20"/>
                          <w:szCs w:val="21"/>
                        </w:rPr>
                        <w:t>第</w:t>
                      </w:r>
                      <w:r>
                        <w:rPr>
                          <w:rFonts w:hint="eastAsia" w:ascii="黑体" w:hAnsi="黑体" w:eastAsia="黑体" w:cs="Arial"/>
                          <w:kern w:val="0"/>
                          <w:sz w:val="20"/>
                          <w:szCs w:val="21"/>
                        </w:rPr>
                        <w:t xml:space="preserve"> II</w:t>
                      </w:r>
                      <w:r>
                        <w:rPr>
                          <w:rFonts w:ascii="黑体" w:hAnsi="黑体" w:eastAsia="黑体" w:cs="Arial"/>
                          <w:kern w:val="0"/>
                          <w:sz w:val="20"/>
                          <w:szCs w:val="21"/>
                        </w:rPr>
                        <w:t xml:space="preserve"> 页</w:t>
                      </w:r>
                    </w:p>
                  </w:txbxContent>
                </v:textbox>
              </v:shape>
            </w:pict>
          </w:r>
        </w:p>
      </w:tc>
    </w:tr>
  </w:tbl>
  <w:p>
    <w:pPr>
      <w:pStyle w:val="9"/>
      <w:spacing w:afterLines="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907" w:tblpY="15416"/>
      <w:tblOverlap w:val="never"/>
      <w:tblW w:w="8295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6230"/>
      <w:gridCol w:w="2065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274" w:hRule="atLeast"/>
      </w:trPr>
      <w:tc>
        <w:tcPr>
          <w:tcW w:w="623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  <w:r>
            <w:rPr>
              <w:rFonts w:ascii="黑体" w:hAnsi="黑体" w:eastAsia="黑体" w:cs="Arial"/>
              <w:kern w:val="0"/>
              <w:sz w:val="20"/>
              <w:szCs w:val="20"/>
            </w:rPr>
            <w:t>版权所有</w:t>
          </w:r>
          <w:r>
            <w:rPr>
              <w:rFonts w:hint="eastAsia" w:ascii="PMingLiU" w:hAnsi="PMingLiU" w:eastAsia="PMingLiU" w:cs="宋体"/>
              <w:kern w:val="0"/>
              <w:sz w:val="20"/>
              <w:szCs w:val="20"/>
            </w:rPr>
            <w:t>©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江苏金智教育信息</w:t>
          </w:r>
          <w:r>
            <w:rPr>
              <w:rFonts w:hint="eastAsia" w:ascii="黑体" w:hAnsi="黑体" w:eastAsia="黑体" w:cs="Arial"/>
              <w:kern w:val="0"/>
              <w:sz w:val="20"/>
              <w:szCs w:val="20"/>
            </w:rPr>
            <w:t>股份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有限公司，保留所有权利。</w:t>
          </w:r>
        </w:p>
      </w:tc>
      <w:tc>
        <w:tcPr>
          <w:tcW w:w="2065" w:type="dxa"/>
          <w:tcBorders>
            <w:lef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  <w:r>
            <w:pict>
              <v:shape id="文本框 5" o:spid="_x0000_s4097" o:spt="202" type="#_x0000_t202" style="position:absolute;left:0pt;margin-top:0pt;height:12.95pt;width:35.05pt;mso-position-horizontal:outside;mso-position-horizontal-relative:margin;mso-wrap-style:none;z-index:251656192;mso-width-relative:page;mso-height-relative:page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">
                <v:path/>
                <v:fill on="f" focussize="0,0"/>
                <v:stroke on="f" joinstyle="miter"/>
                <v:imagedata o:title=""/>
                <o:lock v:ext="edit"/>
                <v:textbox inset="0mm,0mm,0mm,0mm" style="mso-fit-shape-to-text:t;">
                  <w:txbxContent>
                    <w:p>
                      <w:pPr>
                        <w:pStyle w:val="9"/>
                        <w:spacing w:afterLines="0"/>
                        <w:jc w:val="both"/>
                      </w:pPr>
                      <w:r>
                        <w:rPr>
                          <w:rFonts w:ascii="黑体" w:hAnsi="黑体" w:eastAsia="黑体" w:cs="Arial"/>
                          <w:kern w:val="0"/>
                          <w:sz w:val="20"/>
                          <w:szCs w:val="21"/>
                        </w:rPr>
                        <w:t>第</w:t>
                      </w:r>
                      <w:r>
                        <w:rPr>
                          <w:rFonts w:hint="eastAsia" w:ascii="黑体" w:hAnsi="黑体" w:eastAsia="黑体" w:cs="Arial"/>
                          <w:kern w:val="0"/>
                          <w:sz w:val="20"/>
                          <w:szCs w:val="21"/>
                        </w:rPr>
                        <w:t>I</w:t>
                      </w:r>
                      <w:r>
                        <w:rPr>
                          <w:rFonts w:ascii="黑体" w:hAnsi="黑体" w:eastAsia="黑体" w:cs="Arial"/>
                          <w:kern w:val="0"/>
                          <w:sz w:val="20"/>
                          <w:szCs w:val="21"/>
                        </w:rPr>
                        <w:t xml:space="preserve"> 页</w:t>
                      </w:r>
                    </w:p>
                  </w:txbxContent>
                </v:textbox>
              </v:shape>
            </w:pict>
          </w:r>
        </w:p>
      </w:tc>
    </w:tr>
  </w:tbl>
  <w:p>
    <w:pPr>
      <w:pStyle w:val="9"/>
      <w:spacing w:after="12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912" w:tblpY="15391"/>
      <w:tblOverlap w:val="never"/>
      <w:tblW w:w="8310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6260"/>
      <w:gridCol w:w="2050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274" w:hRule="atLeast"/>
      </w:trPr>
      <w:tc>
        <w:tcPr>
          <w:tcW w:w="626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  <w:r>
            <w:rPr>
              <w:rFonts w:ascii="黑体" w:hAnsi="黑体" w:eastAsia="黑体" w:cs="Arial"/>
              <w:kern w:val="0"/>
              <w:sz w:val="20"/>
              <w:szCs w:val="20"/>
            </w:rPr>
            <w:t>版权所有</w:t>
          </w:r>
          <w:r>
            <w:rPr>
              <w:rFonts w:hint="eastAsia" w:ascii="PMingLiU" w:hAnsi="PMingLiU" w:eastAsia="PMingLiU" w:cs="宋体"/>
              <w:kern w:val="0"/>
              <w:sz w:val="20"/>
              <w:szCs w:val="20"/>
            </w:rPr>
            <w:t>©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江苏金智教育信息</w:t>
          </w:r>
          <w:r>
            <w:rPr>
              <w:rFonts w:hint="eastAsia" w:ascii="黑体" w:hAnsi="黑体" w:eastAsia="黑体" w:cs="Arial"/>
              <w:kern w:val="0"/>
              <w:sz w:val="20"/>
              <w:szCs w:val="20"/>
            </w:rPr>
            <w:t>股份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有限公司，保留所有权利。</w:t>
          </w:r>
        </w:p>
      </w:tc>
      <w:tc>
        <w:tcPr>
          <w:tcW w:w="2050" w:type="dxa"/>
          <w:tcBorders>
            <w:lef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</w:p>
      </w:tc>
    </w:tr>
  </w:tbl>
  <w:p>
    <w:pPr>
      <w:pStyle w:val="9"/>
      <w:spacing w:afterLines="0"/>
    </w:pPr>
    <w:r>
      <w:rPr>
        <w:sz w:val="20"/>
      </w:rPr>
      <w:pict>
        <v:shape id="文本框 1" o:spid="_x0000_s4100" o:spt="202" type="#_x0000_t202" style="position:absolute;left:0pt;margin-left:331pt;margin-top:-28.4pt;height:50pt;width:72.05pt;mso-position-horizontal-relative:margin;mso-wrap-style:none;z-index:251658240;mso-width-relative:page;mso-height-relative:page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snapToGrid w:val="0"/>
                  <w:rPr>
                    <w:sz w:val="18"/>
                  </w:rPr>
                </w:pPr>
              </w:p>
              <w:p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t>第</w:t>
                </w:r>
                <w:r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>
                  <w:rPr>
                    <w:sz w:val="18"/>
                  </w:rPr>
                  <w:t>34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  <w:r>
                  <w:rPr>
                    <w:rFonts w:hint="eastAsia"/>
                    <w:sz w:val="18"/>
                  </w:rPr>
                  <w:t>页共</w:t>
                </w:r>
                <w:r>
                  <w:fldChar w:fldCharType="begin"/>
                </w:r>
                <w:r>
                  <w:instrText xml:space="preserve"> SECTIONPAGES \* MERGEFORMAT </w:instrText>
                </w:r>
                <w:r>
                  <w:fldChar w:fldCharType="separate"/>
                </w:r>
                <w:r>
                  <w:rPr>
                    <w:sz w:val="18"/>
                  </w:rPr>
                  <w:t>39</w:t>
                </w:r>
                <w:r>
                  <w:rPr>
                    <w:sz w:val="18"/>
                  </w:rPr>
                  <w:fldChar w:fldCharType="end"/>
                </w:r>
                <w:r>
                  <w:rPr>
                    <w:rFonts w:hint="eastAsia"/>
                    <w:sz w:val="18"/>
                  </w:rPr>
                  <w:t>页</w:t>
                </w:r>
              </w:p>
            </w:txbxContent>
          </v:textbox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907" w:tblpY="15416"/>
      <w:tblOverlap w:val="never"/>
      <w:tblW w:w="8295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6230"/>
      <w:gridCol w:w="2065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274" w:hRule="atLeast"/>
      </w:trPr>
      <w:tc>
        <w:tcPr>
          <w:tcW w:w="623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  <w:r>
            <w:rPr>
              <w:rFonts w:ascii="黑体" w:hAnsi="黑体" w:eastAsia="黑体" w:cs="Arial"/>
              <w:kern w:val="0"/>
              <w:sz w:val="20"/>
              <w:szCs w:val="20"/>
            </w:rPr>
            <w:t>版权所有</w:t>
          </w:r>
          <w:r>
            <w:rPr>
              <w:rFonts w:hint="eastAsia" w:ascii="PMingLiU" w:hAnsi="PMingLiU" w:eastAsia="PMingLiU" w:cs="宋体"/>
              <w:kern w:val="0"/>
              <w:sz w:val="20"/>
              <w:szCs w:val="20"/>
            </w:rPr>
            <w:t>©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江苏金智教育信息</w:t>
          </w:r>
          <w:r>
            <w:rPr>
              <w:rFonts w:hint="eastAsia" w:ascii="黑体" w:hAnsi="黑体" w:eastAsia="黑体" w:cs="Arial"/>
              <w:kern w:val="0"/>
              <w:sz w:val="20"/>
              <w:szCs w:val="20"/>
            </w:rPr>
            <w:t>股份</w:t>
          </w:r>
          <w:r>
            <w:rPr>
              <w:rFonts w:ascii="黑体" w:hAnsi="黑体" w:eastAsia="黑体" w:cs="Arial"/>
              <w:kern w:val="0"/>
              <w:sz w:val="20"/>
              <w:szCs w:val="20"/>
            </w:rPr>
            <w:t>有限公司，保留所有权利。</w:t>
          </w:r>
        </w:p>
      </w:tc>
      <w:tc>
        <w:tcPr>
          <w:tcW w:w="2065" w:type="dxa"/>
          <w:tcBorders>
            <w:left w:val="single" w:color="auto" w:sz="4" w:space="0"/>
          </w:tcBorders>
          <w:vAlign w:val="center"/>
        </w:tcPr>
        <w:p>
          <w:pPr>
            <w:pStyle w:val="9"/>
            <w:spacing w:afterLines="0"/>
            <w:jc w:val="both"/>
            <w:rPr>
              <w:rFonts w:ascii="Calibri" w:hAnsi="Calibri"/>
            </w:rPr>
          </w:pPr>
        </w:p>
      </w:tc>
    </w:tr>
  </w:tbl>
  <w:p>
    <w:pPr>
      <w:pStyle w:val="9"/>
      <w:spacing w:after="120"/>
    </w:pPr>
    <w:r>
      <w:rPr>
        <w:sz w:val="20"/>
      </w:rPr>
      <w:pict>
        <v:shape id="文本框 2" o:spid="_x0000_s4099" o:spt="202" type="#_x0000_t202" style="position:absolute;left:0pt;margin-left:327.75pt;margin-top:-27.15pt;height:50pt;width:72.05pt;mso-position-horizontal-relative:margin;mso-wrap-style:none;z-index:251659264;mso-width-relative:page;mso-height-relative:page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snapToGrid w:val="0"/>
                  <w:rPr>
                    <w:sz w:val="18"/>
                  </w:rPr>
                </w:pPr>
              </w:p>
              <w:p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t>第</w:t>
                </w:r>
                <w:r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>
                  <w:rPr>
                    <w:sz w:val="18"/>
                  </w:rPr>
                  <w:t>1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  <w:r>
                  <w:rPr>
                    <w:rFonts w:hint="eastAsia"/>
                    <w:sz w:val="18"/>
                  </w:rPr>
                  <w:t>页共 16 页</w:t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897" w:tblpY="617"/>
      <w:tblOverlap w:val="never"/>
      <w:tblW w:w="8310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2600"/>
      <w:gridCol w:w="1359"/>
      <w:gridCol w:w="4351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restart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ascii="Calibri" w:hAnsi="Calibri"/>
            </w:rPr>
            <w:drawing>
              <wp:inline distT="0" distB="0" distL="0" distR="0">
                <wp:extent cx="1581150" cy="485775"/>
                <wp:effectExtent l="0" t="0" r="0" b="0"/>
                <wp:docPr id="32" name="图片 32" descr="说明: 金智教育-标志与标准字左右组合规范-小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2" name="图片 32" descr="说明: 金智教育-标志与标准字左右组合规范-小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8115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项目名称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公共服务</w:t>
          </w:r>
        </w:p>
      </w:tc>
    </w:tr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continue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文件名称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通知公告APP用户使用手册_V1.0</w:t>
          </w:r>
        </w:p>
      </w:tc>
    </w:tr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continue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文件状态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待审核</w:t>
          </w:r>
        </w:p>
      </w:tc>
    </w:tr>
  </w:tbl>
  <w:p>
    <w:pPr>
      <w:pStyle w:val="10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897" w:tblpY="617"/>
      <w:tblOverlap w:val="never"/>
      <w:tblW w:w="8310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2600"/>
      <w:gridCol w:w="1359"/>
      <w:gridCol w:w="4351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restart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ascii="Calibri" w:hAnsi="Calibri"/>
            </w:rPr>
            <w:drawing>
              <wp:inline distT="0" distB="0" distL="0" distR="0">
                <wp:extent cx="1581150" cy="485775"/>
                <wp:effectExtent l="0" t="0" r="0" b="0"/>
                <wp:docPr id="31" name="图片 31" descr="说明: 金智教育-标志与标准字左右组合规范-小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1" name="图片 31" descr="说明: 金智教育-标志与标准字左右组合规范-小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8115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项目名称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公共服务</w:t>
          </w:r>
        </w:p>
      </w:tc>
    </w:tr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continue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文件名称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通知公告APP使用手册</w:t>
          </w:r>
        </w:p>
      </w:tc>
    </w:tr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continue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文件状态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待审核</w:t>
          </w:r>
        </w:p>
      </w:tc>
    </w:tr>
  </w:tbl>
  <w:p>
    <w:pPr>
      <w:pStyle w:val="10"/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4"/>
      <w:tblpPr w:leftFromText="180" w:rightFromText="180" w:vertAnchor="page" w:horzAnchor="page" w:tblpX="1897" w:tblpY="617"/>
      <w:tblOverlap w:val="never"/>
      <w:tblW w:w="8310" w:type="dxa"/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2600"/>
      <w:gridCol w:w="1359"/>
      <w:gridCol w:w="4351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restart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ascii="Calibri" w:hAnsi="Calibri"/>
            </w:rPr>
            <w:drawing>
              <wp:inline distT="0" distB="0" distL="0" distR="0">
                <wp:extent cx="1581150" cy="485775"/>
                <wp:effectExtent l="0" t="0" r="0" b="0"/>
                <wp:docPr id="37" name="图片 37" descr="说明: 金智教育-标志与标准字左右组合规范-小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7" name="图片 37" descr="说明: 金智教育-标志与标准字左右组合规范-小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8115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项目名称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公共服务</w:t>
          </w:r>
        </w:p>
      </w:tc>
    </w:tr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continue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文件名称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通知公告APP用户使用手册</w:t>
          </w:r>
        </w:p>
      </w:tc>
    </w:tr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600" w:type="dxa"/>
          <w:vMerge w:val="continue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</w:p>
      </w:tc>
      <w:tc>
        <w:tcPr>
          <w:tcW w:w="1359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文件状态</w:t>
          </w:r>
        </w:p>
      </w:tc>
      <w:tc>
        <w:tcPr>
          <w:tcW w:w="4351" w:type="dxa"/>
          <w:vAlign w:val="center"/>
        </w:tcPr>
        <w:p>
          <w:pPr>
            <w:pStyle w:val="10"/>
            <w:jc w:val="both"/>
            <w:rPr>
              <w:rFonts w:ascii="黑体" w:hAnsi="黑体" w:eastAsia="黑体"/>
              <w:sz w:val="20"/>
              <w:szCs w:val="21"/>
            </w:rPr>
          </w:pPr>
          <w:r>
            <w:rPr>
              <w:rFonts w:hint="eastAsia" w:ascii="黑体" w:hAnsi="黑体" w:eastAsia="黑体"/>
              <w:sz w:val="20"/>
              <w:szCs w:val="21"/>
            </w:rPr>
            <w:t>待审核</w:t>
          </w:r>
        </w:p>
      </w:tc>
    </w:tr>
  </w:tbl>
  <w:p>
    <w:pPr>
      <w:pStyle w:val="10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C0F13"/>
    <w:multiLevelType w:val="multilevel"/>
    <w:tmpl w:val="030C0F13"/>
    <w:lvl w:ilvl="0" w:tentative="0">
      <w:start w:val="1"/>
      <w:numFmt w:val="decimal"/>
      <w:pStyle w:val="31"/>
      <w:lvlText w:val="%1."/>
      <w:lvlJc w:val="left"/>
      <w:pPr>
        <w:ind w:left="846" w:hanging="420"/>
      </w:pPr>
      <w:rPr>
        <w:rFonts w:hint="eastAsia"/>
      </w:rPr>
    </w:lvl>
    <w:lvl w:ilvl="1" w:tentative="0">
      <w:start w:val="1"/>
      <w:numFmt w:val="decimal"/>
      <w:isLgl/>
      <w:lvlText w:val="%1.%2"/>
      <w:lvlJc w:val="left"/>
      <w:pPr>
        <w:ind w:left="846" w:hanging="420"/>
      </w:pPr>
      <w:rPr>
        <w:rFonts w:hint="eastAsia"/>
      </w:rPr>
    </w:lvl>
    <w:lvl w:ilvl="2" w:tentative="0">
      <w:start w:val="1"/>
      <w:numFmt w:val="decimal"/>
      <w:isLgl/>
      <w:lvlText w:val="%1.%2.%3"/>
      <w:lvlJc w:val="left"/>
      <w:pPr>
        <w:ind w:left="1146" w:hanging="720"/>
      </w:pPr>
      <w:rPr>
        <w:rFonts w:hint="eastAsia"/>
      </w:rPr>
    </w:lvl>
    <w:lvl w:ilvl="3" w:tentative="0">
      <w:start w:val="1"/>
      <w:numFmt w:val="decimal"/>
      <w:isLgl/>
      <w:lvlText w:val="%1.%2.%3.%4"/>
      <w:lvlJc w:val="left"/>
      <w:pPr>
        <w:ind w:left="1146" w:hanging="720"/>
      </w:pPr>
      <w:rPr>
        <w:rFonts w:hint="eastAsia"/>
      </w:rPr>
    </w:lvl>
    <w:lvl w:ilvl="4" w:tentative="0">
      <w:start w:val="1"/>
      <w:numFmt w:val="decimal"/>
      <w:isLgl/>
      <w:lvlText w:val="%1.%2.%3.%4.%5"/>
      <w:lvlJc w:val="left"/>
      <w:pPr>
        <w:ind w:left="1506" w:hanging="1080"/>
      </w:pPr>
      <w:rPr>
        <w:rFonts w:hint="eastAsia"/>
      </w:rPr>
    </w:lvl>
    <w:lvl w:ilvl="5" w:tentative="0">
      <w:start w:val="1"/>
      <w:numFmt w:val="decimal"/>
      <w:isLgl/>
      <w:lvlText w:val="%1.%2.%3.%4.%5.%6"/>
      <w:lvlJc w:val="left"/>
      <w:pPr>
        <w:ind w:left="1506" w:hanging="1080"/>
      </w:pPr>
      <w:rPr>
        <w:rFonts w:hint="eastAsia"/>
      </w:rPr>
    </w:lvl>
    <w:lvl w:ilvl="6" w:tentative="0">
      <w:start w:val="1"/>
      <w:numFmt w:val="decimal"/>
      <w:isLgl/>
      <w:lvlText w:val="%1.%2.%3.%4.%5.%6.%7"/>
      <w:lvlJc w:val="left"/>
      <w:pPr>
        <w:ind w:left="1506" w:hanging="1080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ind w:left="1866" w:hanging="1440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ind w:left="1866" w:hanging="1440"/>
      </w:pPr>
      <w:rPr>
        <w:rFonts w:hint="eastAsia"/>
      </w:rPr>
    </w:lvl>
  </w:abstractNum>
  <w:abstractNum w:abstractNumId="1">
    <w:nsid w:val="547F5A96"/>
    <w:multiLevelType w:val="multilevel"/>
    <w:tmpl w:val="547F5A96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5BE941D8"/>
    <w:multiLevelType w:val="multilevel"/>
    <w:tmpl w:val="5BE941D8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">
    <w:nsid w:val="6CF9E6E3"/>
    <w:multiLevelType w:val="singleLevel"/>
    <w:tmpl w:val="6CF9E6E3"/>
    <w:lvl w:ilvl="0" w:tentative="0">
      <w:start w:val="6"/>
      <w:numFmt w:val="decimal"/>
      <w:suff w:val="nothing"/>
      <w:lvlText w:val="%1）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F6CCB"/>
    <w:rsid w:val="000014C6"/>
    <w:rsid w:val="00002212"/>
    <w:rsid w:val="000052AE"/>
    <w:rsid w:val="00005645"/>
    <w:rsid w:val="0000764B"/>
    <w:rsid w:val="000104FA"/>
    <w:rsid w:val="000119BD"/>
    <w:rsid w:val="000136B3"/>
    <w:rsid w:val="00014555"/>
    <w:rsid w:val="00014F91"/>
    <w:rsid w:val="00015EBD"/>
    <w:rsid w:val="000161EE"/>
    <w:rsid w:val="00022AA8"/>
    <w:rsid w:val="000268B9"/>
    <w:rsid w:val="00030837"/>
    <w:rsid w:val="00032240"/>
    <w:rsid w:val="00034E7C"/>
    <w:rsid w:val="00042010"/>
    <w:rsid w:val="0004689B"/>
    <w:rsid w:val="000531A7"/>
    <w:rsid w:val="00053DE9"/>
    <w:rsid w:val="00053F03"/>
    <w:rsid w:val="000540FB"/>
    <w:rsid w:val="00054A4B"/>
    <w:rsid w:val="000574FC"/>
    <w:rsid w:val="00057BFA"/>
    <w:rsid w:val="00057CBB"/>
    <w:rsid w:val="00060903"/>
    <w:rsid w:val="0006102B"/>
    <w:rsid w:val="00071A14"/>
    <w:rsid w:val="00073471"/>
    <w:rsid w:val="00073A2C"/>
    <w:rsid w:val="00080177"/>
    <w:rsid w:val="00080D1F"/>
    <w:rsid w:val="000810B1"/>
    <w:rsid w:val="00082FFC"/>
    <w:rsid w:val="00085E80"/>
    <w:rsid w:val="00086BF7"/>
    <w:rsid w:val="000901AC"/>
    <w:rsid w:val="000903D7"/>
    <w:rsid w:val="000915F9"/>
    <w:rsid w:val="00095984"/>
    <w:rsid w:val="00095B3F"/>
    <w:rsid w:val="00097BA7"/>
    <w:rsid w:val="000A583D"/>
    <w:rsid w:val="000A70A6"/>
    <w:rsid w:val="000B1188"/>
    <w:rsid w:val="000B3C0E"/>
    <w:rsid w:val="000B50C0"/>
    <w:rsid w:val="000B5127"/>
    <w:rsid w:val="000B661A"/>
    <w:rsid w:val="000C10FC"/>
    <w:rsid w:val="000C182A"/>
    <w:rsid w:val="000C2C50"/>
    <w:rsid w:val="000C6901"/>
    <w:rsid w:val="000C7FD7"/>
    <w:rsid w:val="000D2664"/>
    <w:rsid w:val="000D32F8"/>
    <w:rsid w:val="000D3423"/>
    <w:rsid w:val="000D391E"/>
    <w:rsid w:val="000D3B12"/>
    <w:rsid w:val="000D4F85"/>
    <w:rsid w:val="000D6FD1"/>
    <w:rsid w:val="000E0BC2"/>
    <w:rsid w:val="000E12FF"/>
    <w:rsid w:val="000E3AC1"/>
    <w:rsid w:val="000E3C9F"/>
    <w:rsid w:val="000E4461"/>
    <w:rsid w:val="000F0A4C"/>
    <w:rsid w:val="000F222F"/>
    <w:rsid w:val="000F2E42"/>
    <w:rsid w:val="000F30C9"/>
    <w:rsid w:val="000F5B9F"/>
    <w:rsid w:val="000F5DB1"/>
    <w:rsid w:val="000F65D3"/>
    <w:rsid w:val="000F7C31"/>
    <w:rsid w:val="00100193"/>
    <w:rsid w:val="0010151B"/>
    <w:rsid w:val="00103EBF"/>
    <w:rsid w:val="00104CC3"/>
    <w:rsid w:val="001064E4"/>
    <w:rsid w:val="001071D1"/>
    <w:rsid w:val="0011081D"/>
    <w:rsid w:val="00111E9C"/>
    <w:rsid w:val="001139DA"/>
    <w:rsid w:val="00113E2F"/>
    <w:rsid w:val="001159C7"/>
    <w:rsid w:val="00116573"/>
    <w:rsid w:val="0012108B"/>
    <w:rsid w:val="0012334F"/>
    <w:rsid w:val="0012559F"/>
    <w:rsid w:val="001255F8"/>
    <w:rsid w:val="00127F4D"/>
    <w:rsid w:val="0013298B"/>
    <w:rsid w:val="00134FC8"/>
    <w:rsid w:val="00140A83"/>
    <w:rsid w:val="0014163E"/>
    <w:rsid w:val="00150827"/>
    <w:rsid w:val="00150C63"/>
    <w:rsid w:val="00152326"/>
    <w:rsid w:val="00154A48"/>
    <w:rsid w:val="00157FB5"/>
    <w:rsid w:val="0016408C"/>
    <w:rsid w:val="00164CA5"/>
    <w:rsid w:val="00165859"/>
    <w:rsid w:val="001659E6"/>
    <w:rsid w:val="0016776E"/>
    <w:rsid w:val="00167B08"/>
    <w:rsid w:val="001702F5"/>
    <w:rsid w:val="00171563"/>
    <w:rsid w:val="0017162F"/>
    <w:rsid w:val="0017184A"/>
    <w:rsid w:val="00172CE8"/>
    <w:rsid w:val="00177259"/>
    <w:rsid w:val="00182ACB"/>
    <w:rsid w:val="0018329B"/>
    <w:rsid w:val="0018376A"/>
    <w:rsid w:val="00187B6E"/>
    <w:rsid w:val="0019085E"/>
    <w:rsid w:val="001915E1"/>
    <w:rsid w:val="001917A9"/>
    <w:rsid w:val="00196F9F"/>
    <w:rsid w:val="00197FFD"/>
    <w:rsid w:val="001A32E5"/>
    <w:rsid w:val="001A47D2"/>
    <w:rsid w:val="001A6F63"/>
    <w:rsid w:val="001B0880"/>
    <w:rsid w:val="001B096A"/>
    <w:rsid w:val="001B1502"/>
    <w:rsid w:val="001B267A"/>
    <w:rsid w:val="001B4401"/>
    <w:rsid w:val="001B6658"/>
    <w:rsid w:val="001C1B00"/>
    <w:rsid w:val="001C29BA"/>
    <w:rsid w:val="001C61F1"/>
    <w:rsid w:val="001C6476"/>
    <w:rsid w:val="001D1538"/>
    <w:rsid w:val="001D1976"/>
    <w:rsid w:val="001D3335"/>
    <w:rsid w:val="001D5258"/>
    <w:rsid w:val="001E45B9"/>
    <w:rsid w:val="001E55E8"/>
    <w:rsid w:val="001E6FDD"/>
    <w:rsid w:val="001F0799"/>
    <w:rsid w:val="001F4F18"/>
    <w:rsid w:val="002017E3"/>
    <w:rsid w:val="00202770"/>
    <w:rsid w:val="00202FE1"/>
    <w:rsid w:val="00212ABC"/>
    <w:rsid w:val="00212F95"/>
    <w:rsid w:val="002148E1"/>
    <w:rsid w:val="00215098"/>
    <w:rsid w:val="002164E7"/>
    <w:rsid w:val="00220EB3"/>
    <w:rsid w:val="002230EA"/>
    <w:rsid w:val="00223B97"/>
    <w:rsid w:val="00226360"/>
    <w:rsid w:val="00226A63"/>
    <w:rsid w:val="00226E24"/>
    <w:rsid w:val="002279BA"/>
    <w:rsid w:val="00227C61"/>
    <w:rsid w:val="002311B1"/>
    <w:rsid w:val="002340D3"/>
    <w:rsid w:val="002348F1"/>
    <w:rsid w:val="00236832"/>
    <w:rsid w:val="00237C14"/>
    <w:rsid w:val="00237DFE"/>
    <w:rsid w:val="002412D0"/>
    <w:rsid w:val="00244D38"/>
    <w:rsid w:val="00244ECF"/>
    <w:rsid w:val="00246C28"/>
    <w:rsid w:val="00251419"/>
    <w:rsid w:val="00254227"/>
    <w:rsid w:val="002578DE"/>
    <w:rsid w:val="00257969"/>
    <w:rsid w:val="00257E06"/>
    <w:rsid w:val="00260B57"/>
    <w:rsid w:val="002638F3"/>
    <w:rsid w:val="002646E7"/>
    <w:rsid w:val="002652A4"/>
    <w:rsid w:val="00265E4B"/>
    <w:rsid w:val="00273200"/>
    <w:rsid w:val="00273673"/>
    <w:rsid w:val="00274654"/>
    <w:rsid w:val="002773B6"/>
    <w:rsid w:val="00277404"/>
    <w:rsid w:val="002812DB"/>
    <w:rsid w:val="00282C79"/>
    <w:rsid w:val="00282F6D"/>
    <w:rsid w:val="00283678"/>
    <w:rsid w:val="00285E49"/>
    <w:rsid w:val="0028662A"/>
    <w:rsid w:val="00290749"/>
    <w:rsid w:val="00292183"/>
    <w:rsid w:val="00292186"/>
    <w:rsid w:val="002931F5"/>
    <w:rsid w:val="002935AB"/>
    <w:rsid w:val="002A0842"/>
    <w:rsid w:val="002A16DD"/>
    <w:rsid w:val="002A25BB"/>
    <w:rsid w:val="002A4C1B"/>
    <w:rsid w:val="002A4EC4"/>
    <w:rsid w:val="002A5EE6"/>
    <w:rsid w:val="002A65F1"/>
    <w:rsid w:val="002A74C2"/>
    <w:rsid w:val="002B25D8"/>
    <w:rsid w:val="002B5021"/>
    <w:rsid w:val="002C0A63"/>
    <w:rsid w:val="002C2ADA"/>
    <w:rsid w:val="002C4751"/>
    <w:rsid w:val="002C5590"/>
    <w:rsid w:val="002C6D2B"/>
    <w:rsid w:val="002D0CDE"/>
    <w:rsid w:val="002D16FB"/>
    <w:rsid w:val="002D1C82"/>
    <w:rsid w:val="002D27B1"/>
    <w:rsid w:val="002D449D"/>
    <w:rsid w:val="002D76CA"/>
    <w:rsid w:val="002D7BC2"/>
    <w:rsid w:val="002E0E84"/>
    <w:rsid w:val="002E18D2"/>
    <w:rsid w:val="002E20B3"/>
    <w:rsid w:val="002E4C5C"/>
    <w:rsid w:val="002E5AA4"/>
    <w:rsid w:val="002E5F16"/>
    <w:rsid w:val="002E673F"/>
    <w:rsid w:val="002E6D30"/>
    <w:rsid w:val="002E7D0E"/>
    <w:rsid w:val="002F091C"/>
    <w:rsid w:val="002F37E4"/>
    <w:rsid w:val="002F393B"/>
    <w:rsid w:val="002F5101"/>
    <w:rsid w:val="002F57A3"/>
    <w:rsid w:val="002F6CCB"/>
    <w:rsid w:val="0030216B"/>
    <w:rsid w:val="00302D78"/>
    <w:rsid w:val="003048FF"/>
    <w:rsid w:val="00305094"/>
    <w:rsid w:val="0030564D"/>
    <w:rsid w:val="003066E7"/>
    <w:rsid w:val="00306DB6"/>
    <w:rsid w:val="003123A0"/>
    <w:rsid w:val="00312C01"/>
    <w:rsid w:val="00315528"/>
    <w:rsid w:val="00320C0A"/>
    <w:rsid w:val="00324035"/>
    <w:rsid w:val="00324326"/>
    <w:rsid w:val="003256FC"/>
    <w:rsid w:val="003260AD"/>
    <w:rsid w:val="00326494"/>
    <w:rsid w:val="00327F84"/>
    <w:rsid w:val="00331A14"/>
    <w:rsid w:val="00334175"/>
    <w:rsid w:val="00336FFD"/>
    <w:rsid w:val="00344185"/>
    <w:rsid w:val="00344BBE"/>
    <w:rsid w:val="00352D43"/>
    <w:rsid w:val="003545C1"/>
    <w:rsid w:val="00363BD4"/>
    <w:rsid w:val="0036491A"/>
    <w:rsid w:val="00370B45"/>
    <w:rsid w:val="00371BE7"/>
    <w:rsid w:val="003728BA"/>
    <w:rsid w:val="00372B9E"/>
    <w:rsid w:val="00375975"/>
    <w:rsid w:val="00380557"/>
    <w:rsid w:val="0038259C"/>
    <w:rsid w:val="00386F1A"/>
    <w:rsid w:val="0038767C"/>
    <w:rsid w:val="0039221A"/>
    <w:rsid w:val="00393BEA"/>
    <w:rsid w:val="00393F79"/>
    <w:rsid w:val="00397DE8"/>
    <w:rsid w:val="003A1609"/>
    <w:rsid w:val="003A384B"/>
    <w:rsid w:val="003A54F2"/>
    <w:rsid w:val="003A670C"/>
    <w:rsid w:val="003A7092"/>
    <w:rsid w:val="003B1BEA"/>
    <w:rsid w:val="003B2E70"/>
    <w:rsid w:val="003B45BC"/>
    <w:rsid w:val="003B491D"/>
    <w:rsid w:val="003B4D80"/>
    <w:rsid w:val="003C1A1C"/>
    <w:rsid w:val="003C3834"/>
    <w:rsid w:val="003C39BF"/>
    <w:rsid w:val="003C5F9B"/>
    <w:rsid w:val="003C7D2D"/>
    <w:rsid w:val="003D313E"/>
    <w:rsid w:val="003D340F"/>
    <w:rsid w:val="003D5205"/>
    <w:rsid w:val="003D56BC"/>
    <w:rsid w:val="003D7858"/>
    <w:rsid w:val="003E1050"/>
    <w:rsid w:val="003E14B4"/>
    <w:rsid w:val="003E2050"/>
    <w:rsid w:val="003E3333"/>
    <w:rsid w:val="003E3756"/>
    <w:rsid w:val="003E391C"/>
    <w:rsid w:val="003E3E6B"/>
    <w:rsid w:val="003E576A"/>
    <w:rsid w:val="003F183B"/>
    <w:rsid w:val="003F3448"/>
    <w:rsid w:val="003F4668"/>
    <w:rsid w:val="003F7961"/>
    <w:rsid w:val="003F7DB8"/>
    <w:rsid w:val="004001BC"/>
    <w:rsid w:val="0040106C"/>
    <w:rsid w:val="00401857"/>
    <w:rsid w:val="00401AF5"/>
    <w:rsid w:val="00402C3E"/>
    <w:rsid w:val="0040441C"/>
    <w:rsid w:val="0040680F"/>
    <w:rsid w:val="00406F96"/>
    <w:rsid w:val="00407401"/>
    <w:rsid w:val="00414354"/>
    <w:rsid w:val="00414A20"/>
    <w:rsid w:val="00415FBF"/>
    <w:rsid w:val="0041635D"/>
    <w:rsid w:val="004165D8"/>
    <w:rsid w:val="004165E1"/>
    <w:rsid w:val="004167B6"/>
    <w:rsid w:val="0042039C"/>
    <w:rsid w:val="00423CC2"/>
    <w:rsid w:val="0042411C"/>
    <w:rsid w:val="00424C76"/>
    <w:rsid w:val="004257E8"/>
    <w:rsid w:val="004314C2"/>
    <w:rsid w:val="00431B7C"/>
    <w:rsid w:val="0043229C"/>
    <w:rsid w:val="004339A1"/>
    <w:rsid w:val="004341FC"/>
    <w:rsid w:val="0043771E"/>
    <w:rsid w:val="00442077"/>
    <w:rsid w:val="00445CAC"/>
    <w:rsid w:val="00446A29"/>
    <w:rsid w:val="00446DAC"/>
    <w:rsid w:val="00453269"/>
    <w:rsid w:val="00453A7A"/>
    <w:rsid w:val="00463A71"/>
    <w:rsid w:val="00464515"/>
    <w:rsid w:val="0046613E"/>
    <w:rsid w:val="004662AA"/>
    <w:rsid w:val="004665B6"/>
    <w:rsid w:val="00467AD8"/>
    <w:rsid w:val="00470017"/>
    <w:rsid w:val="00472138"/>
    <w:rsid w:val="0047260C"/>
    <w:rsid w:val="00476DA4"/>
    <w:rsid w:val="0048244D"/>
    <w:rsid w:val="004867EA"/>
    <w:rsid w:val="00487B75"/>
    <w:rsid w:val="00493835"/>
    <w:rsid w:val="00493E07"/>
    <w:rsid w:val="0049553F"/>
    <w:rsid w:val="004A05E2"/>
    <w:rsid w:val="004A07F2"/>
    <w:rsid w:val="004A0CE7"/>
    <w:rsid w:val="004A2D6C"/>
    <w:rsid w:val="004B428F"/>
    <w:rsid w:val="004B4462"/>
    <w:rsid w:val="004B60E2"/>
    <w:rsid w:val="004B6F5C"/>
    <w:rsid w:val="004C0ACF"/>
    <w:rsid w:val="004C44D1"/>
    <w:rsid w:val="004C6103"/>
    <w:rsid w:val="004C65D0"/>
    <w:rsid w:val="004D063F"/>
    <w:rsid w:val="004D4A4E"/>
    <w:rsid w:val="004D7A1A"/>
    <w:rsid w:val="004E13C1"/>
    <w:rsid w:val="004E1AB9"/>
    <w:rsid w:val="004E3DD1"/>
    <w:rsid w:val="004E6EA1"/>
    <w:rsid w:val="004E7694"/>
    <w:rsid w:val="004F1374"/>
    <w:rsid w:val="004F2555"/>
    <w:rsid w:val="004F37A9"/>
    <w:rsid w:val="004F6036"/>
    <w:rsid w:val="004F7B2E"/>
    <w:rsid w:val="00503D6C"/>
    <w:rsid w:val="0050521C"/>
    <w:rsid w:val="0050542F"/>
    <w:rsid w:val="00507730"/>
    <w:rsid w:val="005142E5"/>
    <w:rsid w:val="00515D4B"/>
    <w:rsid w:val="0051666C"/>
    <w:rsid w:val="00520061"/>
    <w:rsid w:val="00523EAC"/>
    <w:rsid w:val="005253DA"/>
    <w:rsid w:val="0052669A"/>
    <w:rsid w:val="00526DCD"/>
    <w:rsid w:val="00527ACC"/>
    <w:rsid w:val="0053215A"/>
    <w:rsid w:val="00533E00"/>
    <w:rsid w:val="00533E22"/>
    <w:rsid w:val="00533FA5"/>
    <w:rsid w:val="00535D69"/>
    <w:rsid w:val="00537F3D"/>
    <w:rsid w:val="005439E1"/>
    <w:rsid w:val="00552B3C"/>
    <w:rsid w:val="00553AA5"/>
    <w:rsid w:val="00553B95"/>
    <w:rsid w:val="00554352"/>
    <w:rsid w:val="00554D4B"/>
    <w:rsid w:val="0055523D"/>
    <w:rsid w:val="005563F9"/>
    <w:rsid w:val="00557735"/>
    <w:rsid w:val="0056139A"/>
    <w:rsid w:val="005613BF"/>
    <w:rsid w:val="00561D09"/>
    <w:rsid w:val="00561D22"/>
    <w:rsid w:val="00561E07"/>
    <w:rsid w:val="00564049"/>
    <w:rsid w:val="005640DD"/>
    <w:rsid w:val="005645B1"/>
    <w:rsid w:val="0056500E"/>
    <w:rsid w:val="00566F4F"/>
    <w:rsid w:val="00567B20"/>
    <w:rsid w:val="00567CEB"/>
    <w:rsid w:val="00570CC3"/>
    <w:rsid w:val="00572B6E"/>
    <w:rsid w:val="005768AE"/>
    <w:rsid w:val="0058383A"/>
    <w:rsid w:val="00583845"/>
    <w:rsid w:val="00584576"/>
    <w:rsid w:val="005855DC"/>
    <w:rsid w:val="0058609A"/>
    <w:rsid w:val="00590260"/>
    <w:rsid w:val="00592B32"/>
    <w:rsid w:val="005A0E3F"/>
    <w:rsid w:val="005A6A9E"/>
    <w:rsid w:val="005A77DA"/>
    <w:rsid w:val="005A792C"/>
    <w:rsid w:val="005A7B6F"/>
    <w:rsid w:val="005B056F"/>
    <w:rsid w:val="005B41BE"/>
    <w:rsid w:val="005B4624"/>
    <w:rsid w:val="005B7BAC"/>
    <w:rsid w:val="005C329A"/>
    <w:rsid w:val="005C60C8"/>
    <w:rsid w:val="005C65C6"/>
    <w:rsid w:val="005C7AA4"/>
    <w:rsid w:val="005D083F"/>
    <w:rsid w:val="005D08DD"/>
    <w:rsid w:val="005D0FA6"/>
    <w:rsid w:val="005D106F"/>
    <w:rsid w:val="005D10A6"/>
    <w:rsid w:val="005D1494"/>
    <w:rsid w:val="005D1AB5"/>
    <w:rsid w:val="005D3DA2"/>
    <w:rsid w:val="005D769E"/>
    <w:rsid w:val="005E1205"/>
    <w:rsid w:val="005E1607"/>
    <w:rsid w:val="005E313A"/>
    <w:rsid w:val="005E3593"/>
    <w:rsid w:val="005E3C84"/>
    <w:rsid w:val="005E70EA"/>
    <w:rsid w:val="005F0119"/>
    <w:rsid w:val="005F11B4"/>
    <w:rsid w:val="005F38F7"/>
    <w:rsid w:val="005F47C1"/>
    <w:rsid w:val="005F5618"/>
    <w:rsid w:val="005F789B"/>
    <w:rsid w:val="00604555"/>
    <w:rsid w:val="00604D9F"/>
    <w:rsid w:val="00606C25"/>
    <w:rsid w:val="00610178"/>
    <w:rsid w:val="0061047F"/>
    <w:rsid w:val="006107B7"/>
    <w:rsid w:val="00613366"/>
    <w:rsid w:val="00613AA4"/>
    <w:rsid w:val="00613B61"/>
    <w:rsid w:val="00617AE9"/>
    <w:rsid w:val="00620305"/>
    <w:rsid w:val="0062044C"/>
    <w:rsid w:val="00620976"/>
    <w:rsid w:val="006213EE"/>
    <w:rsid w:val="006237A9"/>
    <w:rsid w:val="00624064"/>
    <w:rsid w:val="0062459F"/>
    <w:rsid w:val="00627F23"/>
    <w:rsid w:val="00631574"/>
    <w:rsid w:val="006358AC"/>
    <w:rsid w:val="00637A58"/>
    <w:rsid w:val="0064328F"/>
    <w:rsid w:val="006433DC"/>
    <w:rsid w:val="006435A3"/>
    <w:rsid w:val="006436CF"/>
    <w:rsid w:val="00644641"/>
    <w:rsid w:val="00645DF8"/>
    <w:rsid w:val="00650C16"/>
    <w:rsid w:val="0065102F"/>
    <w:rsid w:val="00651615"/>
    <w:rsid w:val="00651F00"/>
    <w:rsid w:val="00656185"/>
    <w:rsid w:val="00656239"/>
    <w:rsid w:val="00660C10"/>
    <w:rsid w:val="006619EF"/>
    <w:rsid w:val="00661B9B"/>
    <w:rsid w:val="00665B9D"/>
    <w:rsid w:val="006674F6"/>
    <w:rsid w:val="00670C2A"/>
    <w:rsid w:val="00673A22"/>
    <w:rsid w:val="00674127"/>
    <w:rsid w:val="006755E7"/>
    <w:rsid w:val="00677805"/>
    <w:rsid w:val="00682F9A"/>
    <w:rsid w:val="006835A7"/>
    <w:rsid w:val="00684533"/>
    <w:rsid w:val="0068528A"/>
    <w:rsid w:val="00690BD4"/>
    <w:rsid w:val="00691359"/>
    <w:rsid w:val="00691E01"/>
    <w:rsid w:val="006958D9"/>
    <w:rsid w:val="00695AD2"/>
    <w:rsid w:val="00696D99"/>
    <w:rsid w:val="006974A9"/>
    <w:rsid w:val="006A24DB"/>
    <w:rsid w:val="006A4061"/>
    <w:rsid w:val="006A51D6"/>
    <w:rsid w:val="006A5468"/>
    <w:rsid w:val="006A7352"/>
    <w:rsid w:val="006B5616"/>
    <w:rsid w:val="006C1680"/>
    <w:rsid w:val="006C1B45"/>
    <w:rsid w:val="006C47A5"/>
    <w:rsid w:val="006C55CE"/>
    <w:rsid w:val="006C6864"/>
    <w:rsid w:val="006C6DCA"/>
    <w:rsid w:val="006D3014"/>
    <w:rsid w:val="006E2CEA"/>
    <w:rsid w:val="006E2EFA"/>
    <w:rsid w:val="006E6909"/>
    <w:rsid w:val="006E6E68"/>
    <w:rsid w:val="00703197"/>
    <w:rsid w:val="00703729"/>
    <w:rsid w:val="007041EE"/>
    <w:rsid w:val="00707785"/>
    <w:rsid w:val="00710380"/>
    <w:rsid w:val="00711A43"/>
    <w:rsid w:val="00712732"/>
    <w:rsid w:val="007128C7"/>
    <w:rsid w:val="007170CF"/>
    <w:rsid w:val="007207C1"/>
    <w:rsid w:val="007217E7"/>
    <w:rsid w:val="00721DDE"/>
    <w:rsid w:val="0072208A"/>
    <w:rsid w:val="00722A9F"/>
    <w:rsid w:val="00722F96"/>
    <w:rsid w:val="0072309E"/>
    <w:rsid w:val="007235CB"/>
    <w:rsid w:val="00724DA5"/>
    <w:rsid w:val="00724DC0"/>
    <w:rsid w:val="007272A9"/>
    <w:rsid w:val="00731612"/>
    <w:rsid w:val="00733F81"/>
    <w:rsid w:val="00735342"/>
    <w:rsid w:val="0073572B"/>
    <w:rsid w:val="007515B2"/>
    <w:rsid w:val="00753B8A"/>
    <w:rsid w:val="00754DDE"/>
    <w:rsid w:val="00763CF9"/>
    <w:rsid w:val="007640BF"/>
    <w:rsid w:val="007667D1"/>
    <w:rsid w:val="00766F2B"/>
    <w:rsid w:val="00777D96"/>
    <w:rsid w:val="00777F86"/>
    <w:rsid w:val="00780146"/>
    <w:rsid w:val="00780EB7"/>
    <w:rsid w:val="00781D4E"/>
    <w:rsid w:val="007834F0"/>
    <w:rsid w:val="0078500A"/>
    <w:rsid w:val="00791333"/>
    <w:rsid w:val="00792245"/>
    <w:rsid w:val="00792A0D"/>
    <w:rsid w:val="007952CC"/>
    <w:rsid w:val="007A0660"/>
    <w:rsid w:val="007A09A5"/>
    <w:rsid w:val="007A2E3A"/>
    <w:rsid w:val="007A3DD0"/>
    <w:rsid w:val="007A40C5"/>
    <w:rsid w:val="007A7966"/>
    <w:rsid w:val="007B2320"/>
    <w:rsid w:val="007B642D"/>
    <w:rsid w:val="007B6AE2"/>
    <w:rsid w:val="007C17D6"/>
    <w:rsid w:val="007C1960"/>
    <w:rsid w:val="007C19DA"/>
    <w:rsid w:val="007C46C1"/>
    <w:rsid w:val="007C6AD1"/>
    <w:rsid w:val="007D04AA"/>
    <w:rsid w:val="007D079D"/>
    <w:rsid w:val="007D25D3"/>
    <w:rsid w:val="007D371E"/>
    <w:rsid w:val="007D3E11"/>
    <w:rsid w:val="007D3FCC"/>
    <w:rsid w:val="007D41B1"/>
    <w:rsid w:val="007D53E1"/>
    <w:rsid w:val="007D5ECF"/>
    <w:rsid w:val="007E0B4B"/>
    <w:rsid w:val="007E1449"/>
    <w:rsid w:val="007E50E9"/>
    <w:rsid w:val="007E62D8"/>
    <w:rsid w:val="007E6A67"/>
    <w:rsid w:val="007E7DE5"/>
    <w:rsid w:val="007F159B"/>
    <w:rsid w:val="007F2B3A"/>
    <w:rsid w:val="007F6AB4"/>
    <w:rsid w:val="00805053"/>
    <w:rsid w:val="00806B37"/>
    <w:rsid w:val="0080715B"/>
    <w:rsid w:val="008072C4"/>
    <w:rsid w:val="0081088A"/>
    <w:rsid w:val="008134C2"/>
    <w:rsid w:val="0081691B"/>
    <w:rsid w:val="008171AC"/>
    <w:rsid w:val="008172FA"/>
    <w:rsid w:val="0081736B"/>
    <w:rsid w:val="0082007F"/>
    <w:rsid w:val="00820A9A"/>
    <w:rsid w:val="00822244"/>
    <w:rsid w:val="00823833"/>
    <w:rsid w:val="008321BD"/>
    <w:rsid w:val="00836178"/>
    <w:rsid w:val="0084450A"/>
    <w:rsid w:val="00845853"/>
    <w:rsid w:val="00845AB4"/>
    <w:rsid w:val="00846A81"/>
    <w:rsid w:val="00846E44"/>
    <w:rsid w:val="008514AA"/>
    <w:rsid w:val="008523B4"/>
    <w:rsid w:val="00852794"/>
    <w:rsid w:val="00852881"/>
    <w:rsid w:val="00853455"/>
    <w:rsid w:val="00855CBE"/>
    <w:rsid w:val="008566D0"/>
    <w:rsid w:val="00861EF7"/>
    <w:rsid w:val="00862818"/>
    <w:rsid w:val="00862993"/>
    <w:rsid w:val="00862A96"/>
    <w:rsid w:val="008634FB"/>
    <w:rsid w:val="00863DDB"/>
    <w:rsid w:val="00864911"/>
    <w:rsid w:val="00865AB0"/>
    <w:rsid w:val="00866178"/>
    <w:rsid w:val="00866A3C"/>
    <w:rsid w:val="00876E0E"/>
    <w:rsid w:val="008774C3"/>
    <w:rsid w:val="008776B5"/>
    <w:rsid w:val="00880391"/>
    <w:rsid w:val="00880B2E"/>
    <w:rsid w:val="00885501"/>
    <w:rsid w:val="008911D8"/>
    <w:rsid w:val="00893F60"/>
    <w:rsid w:val="00895CE9"/>
    <w:rsid w:val="008965ED"/>
    <w:rsid w:val="008A21A6"/>
    <w:rsid w:val="008A5288"/>
    <w:rsid w:val="008A5D55"/>
    <w:rsid w:val="008A6B39"/>
    <w:rsid w:val="008B09FD"/>
    <w:rsid w:val="008B0C84"/>
    <w:rsid w:val="008B3FA0"/>
    <w:rsid w:val="008B5343"/>
    <w:rsid w:val="008C458C"/>
    <w:rsid w:val="008C4B8C"/>
    <w:rsid w:val="008D083B"/>
    <w:rsid w:val="008D0B12"/>
    <w:rsid w:val="008D3A97"/>
    <w:rsid w:val="008D528D"/>
    <w:rsid w:val="008E2588"/>
    <w:rsid w:val="008E3EC8"/>
    <w:rsid w:val="008E62CA"/>
    <w:rsid w:val="008F0FB2"/>
    <w:rsid w:val="008F1217"/>
    <w:rsid w:val="008F23BB"/>
    <w:rsid w:val="008F31F2"/>
    <w:rsid w:val="008F512C"/>
    <w:rsid w:val="008F65DC"/>
    <w:rsid w:val="0090321C"/>
    <w:rsid w:val="009043DD"/>
    <w:rsid w:val="0092053A"/>
    <w:rsid w:val="0092244B"/>
    <w:rsid w:val="0092258D"/>
    <w:rsid w:val="00923100"/>
    <w:rsid w:val="00923C18"/>
    <w:rsid w:val="009262A7"/>
    <w:rsid w:val="0092763B"/>
    <w:rsid w:val="00931603"/>
    <w:rsid w:val="00934A2C"/>
    <w:rsid w:val="00934AEC"/>
    <w:rsid w:val="00934F86"/>
    <w:rsid w:val="009412BF"/>
    <w:rsid w:val="00941FE6"/>
    <w:rsid w:val="0094240B"/>
    <w:rsid w:val="00947FCA"/>
    <w:rsid w:val="00950B6F"/>
    <w:rsid w:val="0095115D"/>
    <w:rsid w:val="009523DD"/>
    <w:rsid w:val="00954BBB"/>
    <w:rsid w:val="009565AB"/>
    <w:rsid w:val="00962F18"/>
    <w:rsid w:val="0096588C"/>
    <w:rsid w:val="0097044F"/>
    <w:rsid w:val="00972EBA"/>
    <w:rsid w:val="00976F24"/>
    <w:rsid w:val="009813A3"/>
    <w:rsid w:val="009827EE"/>
    <w:rsid w:val="009832B1"/>
    <w:rsid w:val="0098541D"/>
    <w:rsid w:val="00990C29"/>
    <w:rsid w:val="0099259E"/>
    <w:rsid w:val="00992E71"/>
    <w:rsid w:val="00995BC1"/>
    <w:rsid w:val="00996E24"/>
    <w:rsid w:val="00997E1F"/>
    <w:rsid w:val="009A54B5"/>
    <w:rsid w:val="009A67B2"/>
    <w:rsid w:val="009B607E"/>
    <w:rsid w:val="009B78E5"/>
    <w:rsid w:val="009C047F"/>
    <w:rsid w:val="009C09AC"/>
    <w:rsid w:val="009C115D"/>
    <w:rsid w:val="009C2676"/>
    <w:rsid w:val="009C30A5"/>
    <w:rsid w:val="009C4278"/>
    <w:rsid w:val="009C53BE"/>
    <w:rsid w:val="009C594D"/>
    <w:rsid w:val="009D030C"/>
    <w:rsid w:val="009D2EA0"/>
    <w:rsid w:val="009D3381"/>
    <w:rsid w:val="009D44A3"/>
    <w:rsid w:val="009D4F1E"/>
    <w:rsid w:val="009D769C"/>
    <w:rsid w:val="009E0A54"/>
    <w:rsid w:val="009E1174"/>
    <w:rsid w:val="009E247F"/>
    <w:rsid w:val="009E29A1"/>
    <w:rsid w:val="009E48A8"/>
    <w:rsid w:val="009E4945"/>
    <w:rsid w:val="009E700D"/>
    <w:rsid w:val="009F1F04"/>
    <w:rsid w:val="009F3809"/>
    <w:rsid w:val="009F5B88"/>
    <w:rsid w:val="009F7530"/>
    <w:rsid w:val="009F7DA6"/>
    <w:rsid w:val="00A004EC"/>
    <w:rsid w:val="00A03024"/>
    <w:rsid w:val="00A0357B"/>
    <w:rsid w:val="00A05B92"/>
    <w:rsid w:val="00A05FDA"/>
    <w:rsid w:val="00A060E1"/>
    <w:rsid w:val="00A07442"/>
    <w:rsid w:val="00A10442"/>
    <w:rsid w:val="00A11DEE"/>
    <w:rsid w:val="00A12CBC"/>
    <w:rsid w:val="00A13DAD"/>
    <w:rsid w:val="00A14C09"/>
    <w:rsid w:val="00A15923"/>
    <w:rsid w:val="00A161D6"/>
    <w:rsid w:val="00A205D2"/>
    <w:rsid w:val="00A20F8C"/>
    <w:rsid w:val="00A22F44"/>
    <w:rsid w:val="00A23578"/>
    <w:rsid w:val="00A23B7C"/>
    <w:rsid w:val="00A2582D"/>
    <w:rsid w:val="00A27C73"/>
    <w:rsid w:val="00A27D48"/>
    <w:rsid w:val="00A32C84"/>
    <w:rsid w:val="00A35CC7"/>
    <w:rsid w:val="00A41218"/>
    <w:rsid w:val="00A41680"/>
    <w:rsid w:val="00A44111"/>
    <w:rsid w:val="00A44875"/>
    <w:rsid w:val="00A454F5"/>
    <w:rsid w:val="00A467AF"/>
    <w:rsid w:val="00A47CB0"/>
    <w:rsid w:val="00A5077E"/>
    <w:rsid w:val="00A51CE6"/>
    <w:rsid w:val="00A524B1"/>
    <w:rsid w:val="00A54A6A"/>
    <w:rsid w:val="00A5543F"/>
    <w:rsid w:val="00A6025F"/>
    <w:rsid w:val="00A62AAF"/>
    <w:rsid w:val="00A6447F"/>
    <w:rsid w:val="00A65B34"/>
    <w:rsid w:val="00A6650F"/>
    <w:rsid w:val="00A67296"/>
    <w:rsid w:val="00A70F6D"/>
    <w:rsid w:val="00A729E2"/>
    <w:rsid w:val="00A75E6D"/>
    <w:rsid w:val="00A82D12"/>
    <w:rsid w:val="00A85E1E"/>
    <w:rsid w:val="00A865E4"/>
    <w:rsid w:val="00A9121F"/>
    <w:rsid w:val="00A928FA"/>
    <w:rsid w:val="00A92EC3"/>
    <w:rsid w:val="00A937D8"/>
    <w:rsid w:val="00A94866"/>
    <w:rsid w:val="00AA229C"/>
    <w:rsid w:val="00AB3AB2"/>
    <w:rsid w:val="00AB3D0B"/>
    <w:rsid w:val="00AC03C0"/>
    <w:rsid w:val="00AC1200"/>
    <w:rsid w:val="00AC171B"/>
    <w:rsid w:val="00AC2E94"/>
    <w:rsid w:val="00AC3CF0"/>
    <w:rsid w:val="00AC4085"/>
    <w:rsid w:val="00AC64D8"/>
    <w:rsid w:val="00AC7475"/>
    <w:rsid w:val="00AD52DE"/>
    <w:rsid w:val="00AD6CC6"/>
    <w:rsid w:val="00AE066F"/>
    <w:rsid w:val="00AE17FF"/>
    <w:rsid w:val="00AE2B60"/>
    <w:rsid w:val="00AE31C8"/>
    <w:rsid w:val="00AE3B26"/>
    <w:rsid w:val="00AE5070"/>
    <w:rsid w:val="00AE5F26"/>
    <w:rsid w:val="00AE6743"/>
    <w:rsid w:val="00AF0722"/>
    <w:rsid w:val="00AF1EF3"/>
    <w:rsid w:val="00AF3602"/>
    <w:rsid w:val="00AF3C50"/>
    <w:rsid w:val="00AF6E3A"/>
    <w:rsid w:val="00B00D0D"/>
    <w:rsid w:val="00B01E4E"/>
    <w:rsid w:val="00B03EB2"/>
    <w:rsid w:val="00B10781"/>
    <w:rsid w:val="00B15E41"/>
    <w:rsid w:val="00B20ABC"/>
    <w:rsid w:val="00B23DDC"/>
    <w:rsid w:val="00B2659B"/>
    <w:rsid w:val="00B27554"/>
    <w:rsid w:val="00B35A06"/>
    <w:rsid w:val="00B42309"/>
    <w:rsid w:val="00B431B6"/>
    <w:rsid w:val="00B4388B"/>
    <w:rsid w:val="00B44342"/>
    <w:rsid w:val="00B45162"/>
    <w:rsid w:val="00B4519F"/>
    <w:rsid w:val="00B462F4"/>
    <w:rsid w:val="00B47BD8"/>
    <w:rsid w:val="00B55144"/>
    <w:rsid w:val="00B62138"/>
    <w:rsid w:val="00B64CB0"/>
    <w:rsid w:val="00B653A5"/>
    <w:rsid w:val="00B655A8"/>
    <w:rsid w:val="00B701BF"/>
    <w:rsid w:val="00B70DDF"/>
    <w:rsid w:val="00B73A49"/>
    <w:rsid w:val="00B73E91"/>
    <w:rsid w:val="00B75B75"/>
    <w:rsid w:val="00B764C2"/>
    <w:rsid w:val="00B77120"/>
    <w:rsid w:val="00B772C9"/>
    <w:rsid w:val="00B80A46"/>
    <w:rsid w:val="00B83D45"/>
    <w:rsid w:val="00B83F3D"/>
    <w:rsid w:val="00B87B70"/>
    <w:rsid w:val="00B916C1"/>
    <w:rsid w:val="00B92893"/>
    <w:rsid w:val="00B92E50"/>
    <w:rsid w:val="00B9301A"/>
    <w:rsid w:val="00B96F14"/>
    <w:rsid w:val="00BA3429"/>
    <w:rsid w:val="00BA6753"/>
    <w:rsid w:val="00BB1275"/>
    <w:rsid w:val="00BB3C3D"/>
    <w:rsid w:val="00BB4A85"/>
    <w:rsid w:val="00BB522B"/>
    <w:rsid w:val="00BB71AE"/>
    <w:rsid w:val="00BB7946"/>
    <w:rsid w:val="00BC1119"/>
    <w:rsid w:val="00BC1E01"/>
    <w:rsid w:val="00BC2116"/>
    <w:rsid w:val="00BC3D0F"/>
    <w:rsid w:val="00BC3DFB"/>
    <w:rsid w:val="00BC6E4E"/>
    <w:rsid w:val="00BC752C"/>
    <w:rsid w:val="00BD033D"/>
    <w:rsid w:val="00BD2B21"/>
    <w:rsid w:val="00BD765C"/>
    <w:rsid w:val="00BE09BB"/>
    <w:rsid w:val="00BE0B9F"/>
    <w:rsid w:val="00BE0EFC"/>
    <w:rsid w:val="00BE4D78"/>
    <w:rsid w:val="00BE5018"/>
    <w:rsid w:val="00BE59D4"/>
    <w:rsid w:val="00BE6103"/>
    <w:rsid w:val="00BE69A2"/>
    <w:rsid w:val="00BE7321"/>
    <w:rsid w:val="00BF5731"/>
    <w:rsid w:val="00BF5D1F"/>
    <w:rsid w:val="00C001AD"/>
    <w:rsid w:val="00C00BB0"/>
    <w:rsid w:val="00C00F65"/>
    <w:rsid w:val="00C01DBF"/>
    <w:rsid w:val="00C04001"/>
    <w:rsid w:val="00C064FD"/>
    <w:rsid w:val="00C0799D"/>
    <w:rsid w:val="00C10BF1"/>
    <w:rsid w:val="00C133B3"/>
    <w:rsid w:val="00C15E77"/>
    <w:rsid w:val="00C16E2F"/>
    <w:rsid w:val="00C1713C"/>
    <w:rsid w:val="00C21E42"/>
    <w:rsid w:val="00C22E6F"/>
    <w:rsid w:val="00C23993"/>
    <w:rsid w:val="00C239E0"/>
    <w:rsid w:val="00C23F12"/>
    <w:rsid w:val="00C26003"/>
    <w:rsid w:val="00C30480"/>
    <w:rsid w:val="00C31C9E"/>
    <w:rsid w:val="00C328C1"/>
    <w:rsid w:val="00C36C41"/>
    <w:rsid w:val="00C3793C"/>
    <w:rsid w:val="00C43B27"/>
    <w:rsid w:val="00C440D4"/>
    <w:rsid w:val="00C44647"/>
    <w:rsid w:val="00C4538D"/>
    <w:rsid w:val="00C45F4A"/>
    <w:rsid w:val="00C46F87"/>
    <w:rsid w:val="00C5615E"/>
    <w:rsid w:val="00C62B52"/>
    <w:rsid w:val="00C66D75"/>
    <w:rsid w:val="00C679F8"/>
    <w:rsid w:val="00C67EFB"/>
    <w:rsid w:val="00C70240"/>
    <w:rsid w:val="00C725B8"/>
    <w:rsid w:val="00C7288A"/>
    <w:rsid w:val="00C729D4"/>
    <w:rsid w:val="00C746FF"/>
    <w:rsid w:val="00C80FB6"/>
    <w:rsid w:val="00C838E1"/>
    <w:rsid w:val="00C84EA3"/>
    <w:rsid w:val="00C91CF9"/>
    <w:rsid w:val="00C9369D"/>
    <w:rsid w:val="00C94103"/>
    <w:rsid w:val="00C95EA2"/>
    <w:rsid w:val="00CA461D"/>
    <w:rsid w:val="00CA4F2E"/>
    <w:rsid w:val="00CA61A9"/>
    <w:rsid w:val="00CA74FA"/>
    <w:rsid w:val="00CA77B9"/>
    <w:rsid w:val="00CB1ECB"/>
    <w:rsid w:val="00CB3446"/>
    <w:rsid w:val="00CB5FA1"/>
    <w:rsid w:val="00CB708F"/>
    <w:rsid w:val="00CC1D20"/>
    <w:rsid w:val="00CC34D5"/>
    <w:rsid w:val="00CC40C4"/>
    <w:rsid w:val="00CC4599"/>
    <w:rsid w:val="00CC550D"/>
    <w:rsid w:val="00CC6E42"/>
    <w:rsid w:val="00CD08F6"/>
    <w:rsid w:val="00CD1B04"/>
    <w:rsid w:val="00CD42A6"/>
    <w:rsid w:val="00CD4FA8"/>
    <w:rsid w:val="00CD7AFF"/>
    <w:rsid w:val="00CE0A70"/>
    <w:rsid w:val="00CE6601"/>
    <w:rsid w:val="00CE663C"/>
    <w:rsid w:val="00CF06CC"/>
    <w:rsid w:val="00CF573B"/>
    <w:rsid w:val="00D02362"/>
    <w:rsid w:val="00D043BE"/>
    <w:rsid w:val="00D0531A"/>
    <w:rsid w:val="00D05BFF"/>
    <w:rsid w:val="00D06F6C"/>
    <w:rsid w:val="00D10328"/>
    <w:rsid w:val="00D1071F"/>
    <w:rsid w:val="00D117D7"/>
    <w:rsid w:val="00D12CA8"/>
    <w:rsid w:val="00D143DD"/>
    <w:rsid w:val="00D23B09"/>
    <w:rsid w:val="00D24CA7"/>
    <w:rsid w:val="00D252FD"/>
    <w:rsid w:val="00D26435"/>
    <w:rsid w:val="00D33FD1"/>
    <w:rsid w:val="00D35341"/>
    <w:rsid w:val="00D36307"/>
    <w:rsid w:val="00D36DA0"/>
    <w:rsid w:val="00D370A0"/>
    <w:rsid w:val="00D37D11"/>
    <w:rsid w:val="00D407ED"/>
    <w:rsid w:val="00D4130F"/>
    <w:rsid w:val="00D413FF"/>
    <w:rsid w:val="00D419EC"/>
    <w:rsid w:val="00D430AA"/>
    <w:rsid w:val="00D444EB"/>
    <w:rsid w:val="00D47AC3"/>
    <w:rsid w:val="00D516B0"/>
    <w:rsid w:val="00D54626"/>
    <w:rsid w:val="00D54D22"/>
    <w:rsid w:val="00D602B5"/>
    <w:rsid w:val="00D61CA2"/>
    <w:rsid w:val="00D6515D"/>
    <w:rsid w:val="00D66431"/>
    <w:rsid w:val="00D6648A"/>
    <w:rsid w:val="00D67CFB"/>
    <w:rsid w:val="00D70AD9"/>
    <w:rsid w:val="00D7172B"/>
    <w:rsid w:val="00D75441"/>
    <w:rsid w:val="00D77F21"/>
    <w:rsid w:val="00D8301B"/>
    <w:rsid w:val="00D84CBA"/>
    <w:rsid w:val="00D84D56"/>
    <w:rsid w:val="00D87187"/>
    <w:rsid w:val="00D87D0C"/>
    <w:rsid w:val="00D930E0"/>
    <w:rsid w:val="00D93C0E"/>
    <w:rsid w:val="00D96C53"/>
    <w:rsid w:val="00DA099E"/>
    <w:rsid w:val="00DA110E"/>
    <w:rsid w:val="00DA781C"/>
    <w:rsid w:val="00DB02AA"/>
    <w:rsid w:val="00DB1C10"/>
    <w:rsid w:val="00DC2123"/>
    <w:rsid w:val="00DC22A4"/>
    <w:rsid w:val="00DD0B02"/>
    <w:rsid w:val="00DD30AF"/>
    <w:rsid w:val="00DD538B"/>
    <w:rsid w:val="00DD54E8"/>
    <w:rsid w:val="00DD75F0"/>
    <w:rsid w:val="00DD76FE"/>
    <w:rsid w:val="00DE7BD4"/>
    <w:rsid w:val="00DF0795"/>
    <w:rsid w:val="00DF2260"/>
    <w:rsid w:val="00DF3A11"/>
    <w:rsid w:val="00DF4AF5"/>
    <w:rsid w:val="00DF549E"/>
    <w:rsid w:val="00DF7E8D"/>
    <w:rsid w:val="00E0025F"/>
    <w:rsid w:val="00E00EB1"/>
    <w:rsid w:val="00E031B2"/>
    <w:rsid w:val="00E039CC"/>
    <w:rsid w:val="00E10ECE"/>
    <w:rsid w:val="00E21D2C"/>
    <w:rsid w:val="00E23606"/>
    <w:rsid w:val="00E24447"/>
    <w:rsid w:val="00E25FC5"/>
    <w:rsid w:val="00E27E04"/>
    <w:rsid w:val="00E307E0"/>
    <w:rsid w:val="00E352F3"/>
    <w:rsid w:val="00E37912"/>
    <w:rsid w:val="00E37C79"/>
    <w:rsid w:val="00E41B10"/>
    <w:rsid w:val="00E41E45"/>
    <w:rsid w:val="00E47248"/>
    <w:rsid w:val="00E47956"/>
    <w:rsid w:val="00E508F9"/>
    <w:rsid w:val="00E51371"/>
    <w:rsid w:val="00E5447A"/>
    <w:rsid w:val="00E6201D"/>
    <w:rsid w:val="00E6248B"/>
    <w:rsid w:val="00E66AB7"/>
    <w:rsid w:val="00E706DA"/>
    <w:rsid w:val="00E721E2"/>
    <w:rsid w:val="00E72825"/>
    <w:rsid w:val="00E72BD7"/>
    <w:rsid w:val="00E72FC8"/>
    <w:rsid w:val="00E733BA"/>
    <w:rsid w:val="00E76265"/>
    <w:rsid w:val="00E82C3F"/>
    <w:rsid w:val="00E931DE"/>
    <w:rsid w:val="00E940C0"/>
    <w:rsid w:val="00EA73E9"/>
    <w:rsid w:val="00EB3626"/>
    <w:rsid w:val="00EB391F"/>
    <w:rsid w:val="00EB65DA"/>
    <w:rsid w:val="00EB788C"/>
    <w:rsid w:val="00EC0E4B"/>
    <w:rsid w:val="00EC15A7"/>
    <w:rsid w:val="00ED1048"/>
    <w:rsid w:val="00ED38E6"/>
    <w:rsid w:val="00ED3A3E"/>
    <w:rsid w:val="00ED619E"/>
    <w:rsid w:val="00EE15B8"/>
    <w:rsid w:val="00EE28EB"/>
    <w:rsid w:val="00EE2951"/>
    <w:rsid w:val="00EE39B1"/>
    <w:rsid w:val="00EF0203"/>
    <w:rsid w:val="00EF0C24"/>
    <w:rsid w:val="00EF2058"/>
    <w:rsid w:val="00EF42EA"/>
    <w:rsid w:val="00EF44FE"/>
    <w:rsid w:val="00EF5445"/>
    <w:rsid w:val="00EF5F0E"/>
    <w:rsid w:val="00EF6255"/>
    <w:rsid w:val="00F00EB3"/>
    <w:rsid w:val="00F01BD2"/>
    <w:rsid w:val="00F01BDF"/>
    <w:rsid w:val="00F02AA0"/>
    <w:rsid w:val="00F031A9"/>
    <w:rsid w:val="00F03AB5"/>
    <w:rsid w:val="00F03AC4"/>
    <w:rsid w:val="00F03B46"/>
    <w:rsid w:val="00F04325"/>
    <w:rsid w:val="00F048C3"/>
    <w:rsid w:val="00F055E6"/>
    <w:rsid w:val="00F066C9"/>
    <w:rsid w:val="00F13CA4"/>
    <w:rsid w:val="00F1418B"/>
    <w:rsid w:val="00F1749D"/>
    <w:rsid w:val="00F178EA"/>
    <w:rsid w:val="00F2700D"/>
    <w:rsid w:val="00F27430"/>
    <w:rsid w:val="00F3100E"/>
    <w:rsid w:val="00F31DBA"/>
    <w:rsid w:val="00F33072"/>
    <w:rsid w:val="00F33765"/>
    <w:rsid w:val="00F369E6"/>
    <w:rsid w:val="00F37623"/>
    <w:rsid w:val="00F45972"/>
    <w:rsid w:val="00F50165"/>
    <w:rsid w:val="00F54F0A"/>
    <w:rsid w:val="00F54F3E"/>
    <w:rsid w:val="00F55490"/>
    <w:rsid w:val="00F577CD"/>
    <w:rsid w:val="00F57B77"/>
    <w:rsid w:val="00F57BCF"/>
    <w:rsid w:val="00F6129D"/>
    <w:rsid w:val="00F6395D"/>
    <w:rsid w:val="00F643BF"/>
    <w:rsid w:val="00F651DE"/>
    <w:rsid w:val="00F65664"/>
    <w:rsid w:val="00F659F3"/>
    <w:rsid w:val="00F660E7"/>
    <w:rsid w:val="00F66259"/>
    <w:rsid w:val="00F669ED"/>
    <w:rsid w:val="00F67C82"/>
    <w:rsid w:val="00F750BE"/>
    <w:rsid w:val="00F7590F"/>
    <w:rsid w:val="00F8136E"/>
    <w:rsid w:val="00F83ADD"/>
    <w:rsid w:val="00F83D25"/>
    <w:rsid w:val="00F84A74"/>
    <w:rsid w:val="00F86B7F"/>
    <w:rsid w:val="00F9252F"/>
    <w:rsid w:val="00F92BE7"/>
    <w:rsid w:val="00F959B5"/>
    <w:rsid w:val="00F96289"/>
    <w:rsid w:val="00F97471"/>
    <w:rsid w:val="00FA00AB"/>
    <w:rsid w:val="00FA0F0C"/>
    <w:rsid w:val="00FA1FE2"/>
    <w:rsid w:val="00FA2D16"/>
    <w:rsid w:val="00FA6ACB"/>
    <w:rsid w:val="00FA6BE2"/>
    <w:rsid w:val="00FA7843"/>
    <w:rsid w:val="00FA7ACD"/>
    <w:rsid w:val="00FB2034"/>
    <w:rsid w:val="00FB53DC"/>
    <w:rsid w:val="00FB7366"/>
    <w:rsid w:val="00FC58D1"/>
    <w:rsid w:val="00FD0298"/>
    <w:rsid w:val="00FD7E8D"/>
    <w:rsid w:val="00FE279F"/>
    <w:rsid w:val="00FE2E87"/>
    <w:rsid w:val="00FE46EB"/>
    <w:rsid w:val="00FF3AA0"/>
    <w:rsid w:val="00FF5E04"/>
    <w:rsid w:val="00FF6445"/>
    <w:rsid w:val="031A12A4"/>
    <w:rsid w:val="06F45CEE"/>
    <w:rsid w:val="0888501B"/>
    <w:rsid w:val="0D350E2F"/>
    <w:rsid w:val="0E8B2260"/>
    <w:rsid w:val="0E9C795C"/>
    <w:rsid w:val="0F3B7EB7"/>
    <w:rsid w:val="0F691B1B"/>
    <w:rsid w:val="17911BF2"/>
    <w:rsid w:val="1C374608"/>
    <w:rsid w:val="1EF81BFA"/>
    <w:rsid w:val="1FE41170"/>
    <w:rsid w:val="27564305"/>
    <w:rsid w:val="2A1D5906"/>
    <w:rsid w:val="2DE44E63"/>
    <w:rsid w:val="2E397541"/>
    <w:rsid w:val="3440722A"/>
    <w:rsid w:val="34C13428"/>
    <w:rsid w:val="37390BA1"/>
    <w:rsid w:val="377A320C"/>
    <w:rsid w:val="38AC5712"/>
    <w:rsid w:val="403D7C97"/>
    <w:rsid w:val="44AE4935"/>
    <w:rsid w:val="46B93888"/>
    <w:rsid w:val="4F206664"/>
    <w:rsid w:val="531A6E26"/>
    <w:rsid w:val="53E13DE3"/>
    <w:rsid w:val="550D7818"/>
    <w:rsid w:val="57061384"/>
    <w:rsid w:val="58086DE6"/>
    <w:rsid w:val="5D0345AC"/>
    <w:rsid w:val="5E787C79"/>
    <w:rsid w:val="5FB579D6"/>
    <w:rsid w:val="60302CAA"/>
    <w:rsid w:val="62AF1494"/>
    <w:rsid w:val="64D60300"/>
    <w:rsid w:val="653275A6"/>
    <w:rsid w:val="65EF244B"/>
    <w:rsid w:val="66077907"/>
    <w:rsid w:val="66BF6C1E"/>
    <w:rsid w:val="66C079CC"/>
    <w:rsid w:val="67A94495"/>
    <w:rsid w:val="68EC5102"/>
    <w:rsid w:val="6AEC10C4"/>
    <w:rsid w:val="6C076233"/>
    <w:rsid w:val="6F9359BA"/>
    <w:rsid w:val="700B02C3"/>
    <w:rsid w:val="704F55C7"/>
    <w:rsid w:val="71410B33"/>
    <w:rsid w:val="763E0532"/>
    <w:rsid w:val="77470C7E"/>
    <w:rsid w:val="79044D64"/>
    <w:rsid w:val="7B401855"/>
    <w:rsid w:val="7C6F2F09"/>
    <w:rsid w:val="7ED165DB"/>
    <w:rsid w:val="7F6955C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nhideWhenUsed="0" w:uiPriority="39" w:semiHidden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100" w:beforeAutospacing="1" w:after="100" w:afterAutospacing="1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0"/>
    <w:pPr>
      <w:keepNext/>
      <w:pageBreakBefore/>
      <w:jc w:val="left"/>
      <w:outlineLvl w:val="0"/>
    </w:pPr>
    <w:rPr>
      <w:b/>
      <w:kern w:val="0"/>
      <w:sz w:val="32"/>
      <w:szCs w:val="20"/>
    </w:rPr>
  </w:style>
  <w:style w:type="paragraph" w:styleId="3">
    <w:name w:val="heading 2"/>
    <w:basedOn w:val="2"/>
    <w:next w:val="1"/>
    <w:link w:val="19"/>
    <w:qFormat/>
    <w:uiPriority w:val="0"/>
    <w:pPr>
      <w:pageBreakBefore w:val="0"/>
      <w:outlineLvl w:val="1"/>
    </w:pPr>
    <w:rPr>
      <w:sz w:val="30"/>
    </w:rPr>
  </w:style>
  <w:style w:type="paragraph" w:styleId="4">
    <w:name w:val="heading 3"/>
    <w:basedOn w:val="2"/>
    <w:next w:val="1"/>
    <w:link w:val="20"/>
    <w:qFormat/>
    <w:uiPriority w:val="0"/>
    <w:pPr>
      <w:pageBreakBefore w:val="0"/>
      <w:outlineLvl w:val="2"/>
    </w:pPr>
    <w:rPr>
      <w:bCs/>
      <w:sz w:val="28"/>
      <w:szCs w:val="32"/>
    </w:rPr>
  </w:style>
  <w:style w:type="paragraph" w:styleId="5">
    <w:name w:val="heading 4"/>
    <w:basedOn w:val="1"/>
    <w:next w:val="1"/>
    <w:link w:val="22"/>
    <w:qFormat/>
    <w:uiPriority w:val="0"/>
    <w:pPr>
      <w:keepLines/>
      <w:outlineLvl w:val="3"/>
    </w:pPr>
    <w:rPr>
      <w:rFonts w:ascii="Arial" w:hAnsi="Arial"/>
      <w:b/>
      <w:bCs/>
      <w:sz w:val="24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Document Map"/>
    <w:basedOn w:val="1"/>
    <w:link w:val="30"/>
    <w:qFormat/>
    <w:uiPriority w:val="0"/>
    <w:rPr>
      <w:rFonts w:ascii="宋体"/>
      <w:sz w:val="16"/>
      <w:szCs w:val="16"/>
    </w:rPr>
  </w:style>
  <w:style w:type="paragraph" w:styleId="7">
    <w:name w:val="toc 3"/>
    <w:basedOn w:val="1"/>
    <w:next w:val="1"/>
    <w:unhideWhenUsed/>
    <w:qFormat/>
    <w:uiPriority w:val="39"/>
    <w:pPr>
      <w:ind w:left="400" w:leftChars="400"/>
    </w:pPr>
    <w:rPr>
      <w:rFonts w:asciiTheme="minorHAnsi" w:hAnsiTheme="minorHAnsi" w:eastAsiaTheme="majorEastAsia" w:cstheme="minorBidi"/>
      <w:i/>
      <w:sz w:val="20"/>
      <w:szCs w:val="22"/>
    </w:rPr>
  </w:style>
  <w:style w:type="paragraph" w:styleId="8">
    <w:name w:val="Balloon Text"/>
    <w:basedOn w:val="1"/>
    <w:link w:val="28"/>
    <w:qFormat/>
    <w:uiPriority w:val="0"/>
    <w:pPr>
      <w:spacing w:before="0" w:after="0"/>
    </w:pPr>
    <w:rPr>
      <w:sz w:val="18"/>
      <w:szCs w:val="18"/>
    </w:rPr>
  </w:style>
  <w:style w:type="paragraph" w:styleId="9">
    <w:name w:val="footer"/>
    <w:basedOn w:val="1"/>
    <w:link w:val="24"/>
    <w:qFormat/>
    <w:uiPriority w:val="99"/>
    <w:pPr>
      <w:tabs>
        <w:tab w:val="center" w:pos="4153"/>
        <w:tab w:val="right" w:pos="8306"/>
      </w:tabs>
      <w:snapToGrid w:val="0"/>
      <w:spacing w:before="0" w:beforeAutospacing="0" w:afterLines="50" w:afterAutospacing="0"/>
      <w:jc w:val="left"/>
    </w:pPr>
    <w:rPr>
      <w:sz w:val="18"/>
      <w:szCs w:val="18"/>
    </w:rPr>
  </w:style>
  <w:style w:type="paragraph" w:styleId="10">
    <w:name w:val="header"/>
    <w:basedOn w:val="1"/>
    <w:link w:val="23"/>
    <w:qFormat/>
    <w:uiPriority w:val="99"/>
    <w:pPr>
      <w:tabs>
        <w:tab w:val="center" w:pos="4153"/>
        <w:tab w:val="right" w:pos="8306"/>
      </w:tabs>
      <w:snapToGrid w:val="0"/>
      <w:spacing w:before="0" w:beforeAutospacing="0" w:after="0" w:afterAutospacing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ind w:firstLine="200" w:firstLineChars="200"/>
    </w:pPr>
    <w:rPr>
      <w:rFonts w:asciiTheme="minorHAnsi" w:hAnsiTheme="minorHAnsi" w:eastAsiaTheme="majorEastAsia" w:cstheme="minorBidi"/>
      <w:b/>
      <w:sz w:val="20"/>
      <w:szCs w:val="22"/>
    </w:rPr>
  </w:style>
  <w:style w:type="paragraph" w:styleId="12">
    <w:name w:val="toc 4"/>
    <w:basedOn w:val="1"/>
    <w:next w:val="1"/>
    <w:qFormat/>
    <w:uiPriority w:val="39"/>
    <w:pPr>
      <w:spacing w:before="0" w:beforeAutospacing="0" w:after="0" w:afterAutospacing="0"/>
      <w:ind w:left="630"/>
      <w:jc w:val="left"/>
    </w:pPr>
    <w:rPr>
      <w:sz w:val="18"/>
      <w:szCs w:val="18"/>
    </w:rPr>
  </w:style>
  <w:style w:type="paragraph" w:styleId="13">
    <w:name w:val="toc 2"/>
    <w:basedOn w:val="1"/>
    <w:next w:val="1"/>
    <w:unhideWhenUsed/>
    <w:qFormat/>
    <w:uiPriority w:val="39"/>
    <w:pPr>
      <w:ind w:left="420" w:leftChars="200" w:firstLine="420" w:firstLineChars="200"/>
    </w:pPr>
    <w:rPr>
      <w:rFonts w:asciiTheme="minorHAnsi" w:hAnsiTheme="minorHAnsi" w:eastAsiaTheme="majorEastAsia" w:cstheme="minorBidi"/>
      <w:sz w:val="20"/>
      <w:szCs w:val="22"/>
    </w:rPr>
  </w:style>
  <w:style w:type="table" w:styleId="15">
    <w:name w:val="Table Grid"/>
    <w:basedOn w:val="14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标题 1 字符"/>
    <w:link w:val="2"/>
    <w:qFormat/>
    <w:uiPriority w:val="0"/>
    <w:rPr>
      <w:b/>
      <w:sz w:val="32"/>
    </w:rPr>
  </w:style>
  <w:style w:type="character" w:customStyle="1" w:styleId="19">
    <w:name w:val="标题 2 字符"/>
    <w:link w:val="3"/>
    <w:qFormat/>
    <w:uiPriority w:val="0"/>
    <w:rPr>
      <w:b/>
      <w:sz w:val="30"/>
    </w:rPr>
  </w:style>
  <w:style w:type="character" w:customStyle="1" w:styleId="20">
    <w:name w:val="标题 3 字符"/>
    <w:link w:val="4"/>
    <w:qFormat/>
    <w:uiPriority w:val="0"/>
    <w:rPr>
      <w:b/>
      <w:bCs/>
      <w:sz w:val="28"/>
      <w:szCs w:val="32"/>
    </w:rPr>
  </w:style>
  <w:style w:type="paragraph" w:customStyle="1" w:styleId="21">
    <w:name w:val="列出段落1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标题 4 字符"/>
    <w:link w:val="5"/>
    <w:qFormat/>
    <w:uiPriority w:val="99"/>
    <w:rPr>
      <w:rFonts w:ascii="Arial" w:hAnsi="Arial"/>
      <w:b/>
      <w:bCs/>
      <w:kern w:val="2"/>
      <w:sz w:val="24"/>
      <w:szCs w:val="28"/>
    </w:rPr>
  </w:style>
  <w:style w:type="character" w:customStyle="1" w:styleId="23">
    <w:name w:val="页眉 字符"/>
    <w:link w:val="10"/>
    <w:qFormat/>
    <w:uiPriority w:val="99"/>
    <w:rPr>
      <w:kern w:val="2"/>
      <w:sz w:val="18"/>
      <w:szCs w:val="18"/>
    </w:rPr>
  </w:style>
  <w:style w:type="character" w:customStyle="1" w:styleId="24">
    <w:name w:val="页脚 字符"/>
    <w:link w:val="9"/>
    <w:qFormat/>
    <w:uiPriority w:val="99"/>
    <w:rPr>
      <w:kern w:val="2"/>
      <w:sz w:val="18"/>
      <w:szCs w:val="18"/>
    </w:rPr>
  </w:style>
  <w:style w:type="character" w:customStyle="1" w:styleId="25">
    <w:name w:val="页脚 Char1"/>
    <w:basedOn w:val="16"/>
    <w:qFormat/>
    <w:uiPriority w:val="0"/>
    <w:rPr>
      <w:kern w:val="2"/>
      <w:sz w:val="18"/>
      <w:szCs w:val="18"/>
    </w:rPr>
  </w:style>
  <w:style w:type="character" w:customStyle="1" w:styleId="26">
    <w:name w:val="页眉 Char1"/>
    <w:basedOn w:val="16"/>
    <w:qFormat/>
    <w:uiPriority w:val="0"/>
    <w:rPr>
      <w:kern w:val="2"/>
      <w:sz w:val="18"/>
      <w:szCs w:val="18"/>
    </w:rPr>
  </w:style>
  <w:style w:type="paragraph" w:customStyle="1" w:styleId="27">
    <w:name w:val="首页标题"/>
    <w:basedOn w:val="1"/>
    <w:qFormat/>
    <w:uiPriority w:val="0"/>
    <w:pPr>
      <w:jc w:val="center"/>
    </w:pPr>
    <w:rPr>
      <w:rFonts w:ascii="宋体" w:hAnsi="宋体" w:cs="宋体"/>
      <w:b/>
      <w:bCs/>
      <w:sz w:val="44"/>
      <w:szCs w:val="20"/>
    </w:rPr>
  </w:style>
  <w:style w:type="character" w:customStyle="1" w:styleId="28">
    <w:name w:val="批注框文本 字符"/>
    <w:basedOn w:val="16"/>
    <w:link w:val="8"/>
    <w:qFormat/>
    <w:uiPriority w:val="0"/>
    <w:rPr>
      <w:kern w:val="2"/>
      <w:sz w:val="18"/>
      <w:szCs w:val="18"/>
    </w:rPr>
  </w:style>
  <w:style w:type="paragraph" w:styleId="29">
    <w:name w:val="List Paragraph"/>
    <w:basedOn w:val="1"/>
    <w:qFormat/>
    <w:uiPriority w:val="34"/>
    <w:pPr>
      <w:ind w:firstLine="420" w:firstLineChars="200"/>
    </w:pPr>
  </w:style>
  <w:style w:type="character" w:customStyle="1" w:styleId="30">
    <w:name w:val="文档结构图 字符"/>
    <w:basedOn w:val="16"/>
    <w:link w:val="6"/>
    <w:qFormat/>
    <w:uiPriority w:val="0"/>
    <w:rPr>
      <w:rFonts w:ascii="宋体"/>
      <w:kern w:val="2"/>
      <w:sz w:val="16"/>
      <w:szCs w:val="16"/>
    </w:rPr>
  </w:style>
  <w:style w:type="paragraph" w:customStyle="1" w:styleId="31">
    <w:name w:val="样式2"/>
    <w:basedOn w:val="3"/>
    <w:link w:val="32"/>
    <w:qFormat/>
    <w:uiPriority w:val="0"/>
    <w:pPr>
      <w:keepLines/>
      <w:numPr>
        <w:ilvl w:val="0"/>
        <w:numId w:val="1"/>
      </w:numPr>
      <w:spacing w:line="360" w:lineRule="auto"/>
    </w:pPr>
    <w:rPr>
      <w:rFonts w:ascii="微软雅黑" w:hAnsi="微软雅黑" w:eastAsia="微软雅黑"/>
      <w:bCs/>
      <w:kern w:val="2"/>
      <w:sz w:val="24"/>
      <w:szCs w:val="24"/>
    </w:rPr>
  </w:style>
  <w:style w:type="character" w:customStyle="1" w:styleId="32">
    <w:name w:val="样式2 字符"/>
    <w:basedOn w:val="16"/>
    <w:link w:val="31"/>
    <w:qFormat/>
    <w:uiPriority w:val="0"/>
    <w:rPr>
      <w:rFonts w:ascii="微软雅黑" w:hAnsi="微软雅黑" w:eastAsia="微软雅黑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5.xml"/><Relationship Id="rId8" Type="http://schemas.openxmlformats.org/officeDocument/2006/relationships/footer" Target="footer4.xml"/><Relationship Id="rId7" Type="http://schemas.openxmlformats.org/officeDocument/2006/relationships/header" Target="header2.xml"/><Relationship Id="rId68" Type="http://schemas.openxmlformats.org/officeDocument/2006/relationships/fontTable" Target="fontTable.xml"/><Relationship Id="rId67" Type="http://schemas.openxmlformats.org/officeDocument/2006/relationships/customXml" Target="../customXml/item2.xml"/><Relationship Id="rId66" Type="http://schemas.openxmlformats.org/officeDocument/2006/relationships/numbering" Target="numbering.xml"/><Relationship Id="rId65" Type="http://schemas.openxmlformats.org/officeDocument/2006/relationships/customXml" Target="../customXml/item1.xml"/><Relationship Id="rId64" Type="http://schemas.openxmlformats.org/officeDocument/2006/relationships/image" Target="media/image51.png"/><Relationship Id="rId63" Type="http://schemas.openxmlformats.org/officeDocument/2006/relationships/image" Target="media/image50.png"/><Relationship Id="rId62" Type="http://schemas.openxmlformats.org/officeDocument/2006/relationships/image" Target="media/image49.png"/><Relationship Id="rId61" Type="http://schemas.openxmlformats.org/officeDocument/2006/relationships/image" Target="media/image48.png"/><Relationship Id="rId60" Type="http://schemas.openxmlformats.org/officeDocument/2006/relationships/image" Target="media/image47.png"/><Relationship Id="rId6" Type="http://schemas.openxmlformats.org/officeDocument/2006/relationships/footer" Target="footer3.xml"/><Relationship Id="rId59" Type="http://schemas.openxmlformats.org/officeDocument/2006/relationships/image" Target="media/image46.png"/><Relationship Id="rId58" Type="http://schemas.openxmlformats.org/officeDocument/2006/relationships/image" Target="media/image45.png"/><Relationship Id="rId57" Type="http://schemas.openxmlformats.org/officeDocument/2006/relationships/image" Target="media/image44.png"/><Relationship Id="rId56" Type="http://schemas.openxmlformats.org/officeDocument/2006/relationships/image" Target="media/image43.png"/><Relationship Id="rId55" Type="http://schemas.openxmlformats.org/officeDocument/2006/relationships/image" Target="media/image42.png"/><Relationship Id="rId54" Type="http://schemas.openxmlformats.org/officeDocument/2006/relationships/image" Target="media/image41.png"/><Relationship Id="rId53" Type="http://schemas.openxmlformats.org/officeDocument/2006/relationships/image" Target="media/image40.png"/><Relationship Id="rId52" Type="http://schemas.openxmlformats.org/officeDocument/2006/relationships/image" Target="media/image39.png"/><Relationship Id="rId51" Type="http://schemas.openxmlformats.org/officeDocument/2006/relationships/image" Target="media/image38.png"/><Relationship Id="rId50" Type="http://schemas.openxmlformats.org/officeDocument/2006/relationships/image" Target="media/image37.png"/><Relationship Id="rId5" Type="http://schemas.openxmlformats.org/officeDocument/2006/relationships/footer" Target="footer2.xml"/><Relationship Id="rId49" Type="http://schemas.openxmlformats.org/officeDocument/2006/relationships/image" Target="media/image36.png"/><Relationship Id="rId48" Type="http://schemas.openxmlformats.org/officeDocument/2006/relationships/image" Target="media/image35.png"/><Relationship Id="rId47" Type="http://schemas.openxmlformats.org/officeDocument/2006/relationships/image" Target="media/image34.png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png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footer" Target="footer1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3.png"/><Relationship Id="rId15" Type="http://schemas.openxmlformats.org/officeDocument/2006/relationships/image" Target="media/image2.png"/><Relationship Id="rId14" Type="http://schemas.openxmlformats.org/officeDocument/2006/relationships/image" Target="media/image1.png"/><Relationship Id="rId13" Type="http://schemas.openxmlformats.org/officeDocument/2006/relationships/theme" Target="theme/theme1.xml"/><Relationship Id="rId12" Type="http://schemas.openxmlformats.org/officeDocument/2006/relationships/footer" Target="footer7.xml"/><Relationship Id="rId11" Type="http://schemas.openxmlformats.org/officeDocument/2006/relationships/footer" Target="footer6.xml"/><Relationship Id="rId10" Type="http://schemas.openxmlformats.org/officeDocument/2006/relationships/header" Target="head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4098"/>
    <customShpInfo spid="_x0000_s4097"/>
    <customShpInfo spid="_x0000_s4100"/>
    <customShpInfo spid="_x0000_s409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6910432-F5D2-4DC0-AF00-C9CC7368C2F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44</Pages>
  <Words>781</Words>
  <Characters>4456</Characters>
  <Lines>37</Lines>
  <Paragraphs>10</Paragraphs>
  <TotalTime>21</TotalTime>
  <ScaleCrop>false</ScaleCrop>
  <LinksUpToDate>false</LinksUpToDate>
  <CharactersWithSpaces>5227</CharactersWithSpaces>
  <Application>WPS Office_11.1.0.8412_F1E327BC-269C-435d-A152-05C5408002CA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2016-03-17T11:01:00Z</dcterms:created>
  <dc:creator>user</dc:creator>
  <cp:lastModifiedBy>Administrator</cp:lastModifiedBy>
  <dcterms:modified xsi:type="dcterms:W3CDTF">2019-04-09T03:40:31Z</dcterms:modified>
  <cp:revision>1543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2052-11.1.0.8412</vt:lpwstr>
  </property>
</Properties>
</file>